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0EDE" w14:textId="79A92CBC" w:rsidR="00B923F1" w:rsidRPr="00DF602A" w:rsidRDefault="00B923F1" w:rsidP="00B923F1">
      <w:pPr>
        <w:tabs>
          <w:tab w:val="left" w:pos="-1440"/>
          <w:tab w:val="left" w:pos="-720"/>
          <w:tab w:val="left" w:pos="0"/>
          <w:tab w:val="left" w:pos="1440"/>
          <w:tab w:val="left" w:pos="2160"/>
          <w:tab w:val="left" w:pos="4320"/>
        </w:tabs>
        <w:suppressAutoHyphens/>
        <w:jc w:val="both"/>
        <w:rPr>
          <w:rFonts w:ascii="Tahoma" w:hAnsi="Tahoma" w:cs="Tahoma"/>
          <w:spacing w:val="-3"/>
          <w:szCs w:val="24"/>
        </w:rPr>
      </w:pPr>
      <w:r w:rsidRPr="00DF602A">
        <w:rPr>
          <w:rFonts w:ascii="Tahoma" w:hAnsi="Tahoma" w:cs="Tahoma"/>
          <w:noProof/>
          <w:spacing w:val="-3"/>
          <w:szCs w:val="24"/>
        </w:rPr>
        <w:drawing>
          <wp:anchor distT="0" distB="0" distL="114300" distR="114300" simplePos="0" relativeHeight="251659264" behindDoc="1" locked="0" layoutInCell="0" allowOverlap="1" wp14:anchorId="0EE4FB51" wp14:editId="018A126C">
            <wp:simplePos x="0" y="0"/>
            <wp:positionH relativeFrom="column">
              <wp:posOffset>-548640</wp:posOffset>
            </wp:positionH>
            <wp:positionV relativeFrom="paragraph">
              <wp:posOffset>-528320</wp:posOffset>
            </wp:positionV>
            <wp:extent cx="1466850" cy="1645920"/>
            <wp:effectExtent l="0" t="0" r="0" b="5080"/>
            <wp:wrapTight wrapText="bothSides">
              <wp:wrapPolygon edited="0">
                <wp:start x="0" y="0"/>
                <wp:lineTo x="0" y="21201"/>
                <wp:lineTo x="20746" y="21201"/>
                <wp:lineTo x="20746" y="0"/>
                <wp:lineTo x="0" y="0"/>
              </wp:wrapPolygon>
            </wp:wrapTight>
            <wp:docPr id="6" name="Picture 6" descr="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C6E62">
        <w:rPr>
          <w:rFonts w:ascii="Tahoma" w:hAnsi="Tahoma" w:cs="Tahoma"/>
          <w:spacing w:val="-3"/>
          <w:szCs w:val="24"/>
        </w:rPr>
        <w:t xml:space="preserve"> </w:t>
      </w:r>
    </w:p>
    <w:p w14:paraId="2FA52222" w14:textId="77777777" w:rsidR="00B923F1" w:rsidRPr="00DF602A" w:rsidRDefault="00B923F1" w:rsidP="00B923F1">
      <w:pPr>
        <w:tabs>
          <w:tab w:val="left" w:pos="-1440"/>
          <w:tab w:val="left" w:pos="-720"/>
          <w:tab w:val="left" w:pos="0"/>
          <w:tab w:val="left" w:pos="1440"/>
          <w:tab w:val="left" w:pos="2160"/>
          <w:tab w:val="left" w:pos="4320"/>
        </w:tabs>
        <w:suppressAutoHyphens/>
        <w:jc w:val="center"/>
        <w:rPr>
          <w:rFonts w:ascii="Tahoma" w:hAnsi="Tahoma" w:cs="Tahoma"/>
          <w:b/>
          <w:spacing w:val="-3"/>
          <w:szCs w:val="24"/>
        </w:rPr>
      </w:pPr>
      <w:r w:rsidRPr="00DF602A">
        <w:rPr>
          <w:rFonts w:ascii="Tahoma" w:hAnsi="Tahoma" w:cs="Tahoma"/>
          <w:b/>
          <w:spacing w:val="-3"/>
          <w:szCs w:val="24"/>
        </w:rPr>
        <w:t>CITY OF YPSILANTI</w:t>
      </w:r>
    </w:p>
    <w:p w14:paraId="6D1B30C4" w14:textId="77777777" w:rsidR="00B923F1" w:rsidRPr="00DF602A" w:rsidRDefault="00B923F1" w:rsidP="00B923F1">
      <w:pPr>
        <w:tabs>
          <w:tab w:val="left" w:pos="-1440"/>
          <w:tab w:val="left" w:pos="-720"/>
          <w:tab w:val="left" w:pos="0"/>
          <w:tab w:val="left" w:pos="1440"/>
          <w:tab w:val="left" w:pos="2160"/>
          <w:tab w:val="left" w:pos="4320"/>
        </w:tabs>
        <w:suppressAutoHyphens/>
        <w:jc w:val="center"/>
        <w:rPr>
          <w:rFonts w:ascii="Tahoma" w:hAnsi="Tahoma" w:cs="Tahoma"/>
          <w:b/>
          <w:spacing w:val="-3"/>
          <w:szCs w:val="24"/>
        </w:rPr>
      </w:pPr>
      <w:r w:rsidRPr="00DF602A">
        <w:rPr>
          <w:rFonts w:ascii="Tahoma" w:hAnsi="Tahoma" w:cs="Tahoma"/>
          <w:b/>
          <w:spacing w:val="-3"/>
          <w:szCs w:val="24"/>
        </w:rPr>
        <w:t>NOTICE OF ADOPTED ORDINANCE</w:t>
      </w:r>
    </w:p>
    <w:p w14:paraId="472AB4CE" w14:textId="3BCE8B4C" w:rsidR="00B923F1" w:rsidRPr="00DF602A" w:rsidRDefault="00B923F1" w:rsidP="00B923F1">
      <w:pPr>
        <w:tabs>
          <w:tab w:val="left" w:pos="-1440"/>
          <w:tab w:val="left" w:pos="-720"/>
          <w:tab w:val="left" w:pos="0"/>
          <w:tab w:val="left" w:pos="1440"/>
          <w:tab w:val="left" w:pos="2160"/>
          <w:tab w:val="left" w:pos="4320"/>
        </w:tabs>
        <w:suppressAutoHyphens/>
        <w:jc w:val="center"/>
        <w:rPr>
          <w:rFonts w:ascii="Tahoma" w:hAnsi="Tahoma" w:cs="Tahoma"/>
          <w:spacing w:val="-3"/>
          <w:szCs w:val="24"/>
        </w:rPr>
      </w:pPr>
      <w:r w:rsidRPr="00DF602A">
        <w:rPr>
          <w:rFonts w:ascii="Tahoma" w:hAnsi="Tahoma" w:cs="Tahoma"/>
          <w:b/>
          <w:spacing w:val="-3"/>
          <w:szCs w:val="24"/>
        </w:rPr>
        <w:t>Ordinance No.</w:t>
      </w:r>
      <w:r>
        <w:rPr>
          <w:rFonts w:ascii="Tahoma" w:hAnsi="Tahoma" w:cs="Tahoma"/>
          <w:b/>
          <w:spacing w:val="-3"/>
          <w:szCs w:val="24"/>
        </w:rPr>
        <w:t xml:space="preserve"> 1451</w:t>
      </w:r>
      <w:r w:rsidRPr="00DF602A">
        <w:rPr>
          <w:rFonts w:ascii="Tahoma" w:hAnsi="Tahoma" w:cs="Tahoma"/>
          <w:spacing w:val="-3"/>
          <w:szCs w:val="24"/>
        </w:rPr>
        <w:fldChar w:fldCharType="begin"/>
      </w:r>
      <w:r w:rsidRPr="00DF602A">
        <w:rPr>
          <w:rFonts w:ascii="Tahoma" w:hAnsi="Tahoma" w:cs="Tahoma"/>
          <w:spacing w:val="-3"/>
          <w:szCs w:val="24"/>
        </w:rPr>
        <w:instrText xml:space="preserve">PRIVATE </w:instrText>
      </w:r>
      <w:r w:rsidRPr="00DF602A">
        <w:rPr>
          <w:rFonts w:ascii="Tahoma" w:hAnsi="Tahoma" w:cs="Tahoma"/>
          <w:spacing w:val="-3"/>
          <w:szCs w:val="24"/>
        </w:rPr>
        <w:fldChar w:fldCharType="end"/>
      </w:r>
    </w:p>
    <w:p w14:paraId="4C67285D" w14:textId="77777777" w:rsidR="00B923F1" w:rsidRPr="00DF602A" w:rsidRDefault="00B923F1" w:rsidP="00B923F1">
      <w:pPr>
        <w:tabs>
          <w:tab w:val="left" w:pos="-1440"/>
          <w:tab w:val="left" w:pos="-720"/>
          <w:tab w:val="left" w:pos="0"/>
          <w:tab w:val="left" w:pos="1440"/>
          <w:tab w:val="left" w:pos="2160"/>
          <w:tab w:val="left" w:pos="4320"/>
        </w:tabs>
        <w:suppressAutoHyphens/>
        <w:jc w:val="both"/>
        <w:rPr>
          <w:rFonts w:ascii="Tahoma" w:hAnsi="Tahoma" w:cs="Tahoma"/>
          <w:spacing w:val="-3"/>
          <w:szCs w:val="24"/>
        </w:rPr>
      </w:pPr>
    </w:p>
    <w:p w14:paraId="2C845659" w14:textId="77777777" w:rsidR="00B923F1" w:rsidRPr="00DF602A" w:rsidRDefault="00B923F1" w:rsidP="00B923F1">
      <w:pPr>
        <w:tabs>
          <w:tab w:val="left" w:pos="-1440"/>
          <w:tab w:val="left" w:pos="-720"/>
          <w:tab w:val="left" w:pos="0"/>
          <w:tab w:val="left" w:pos="1440"/>
          <w:tab w:val="left" w:pos="2160"/>
          <w:tab w:val="left" w:pos="4320"/>
        </w:tabs>
        <w:suppressAutoHyphens/>
        <w:jc w:val="both"/>
        <w:rPr>
          <w:rFonts w:ascii="Tahoma" w:hAnsi="Tahoma" w:cs="Tahoma"/>
          <w:spacing w:val="-3"/>
          <w:szCs w:val="24"/>
        </w:rPr>
      </w:pPr>
    </w:p>
    <w:p w14:paraId="6BF150A6" w14:textId="77777777" w:rsidR="00B923F1" w:rsidRPr="00DF602A" w:rsidRDefault="00B923F1" w:rsidP="00B923F1">
      <w:pPr>
        <w:tabs>
          <w:tab w:val="left" w:pos="-1440"/>
          <w:tab w:val="left" w:pos="-720"/>
          <w:tab w:val="left" w:pos="0"/>
          <w:tab w:val="left" w:pos="1440"/>
          <w:tab w:val="left" w:pos="2160"/>
          <w:tab w:val="left" w:pos="4320"/>
        </w:tabs>
        <w:suppressAutoHyphens/>
        <w:jc w:val="both"/>
        <w:rPr>
          <w:rFonts w:ascii="Tahoma" w:hAnsi="Tahoma" w:cs="Tahoma"/>
          <w:spacing w:val="-3"/>
          <w:szCs w:val="24"/>
        </w:rPr>
      </w:pPr>
    </w:p>
    <w:p w14:paraId="23AFD29D" w14:textId="77777777" w:rsidR="00B923F1" w:rsidRPr="0067517B" w:rsidRDefault="00B923F1" w:rsidP="00B923F1">
      <w:pPr>
        <w:numPr>
          <w:ilvl w:val="0"/>
          <w:numId w:val="1"/>
        </w:numPr>
        <w:tabs>
          <w:tab w:val="left" w:pos="-1440"/>
          <w:tab w:val="left" w:pos="-720"/>
          <w:tab w:val="left" w:pos="0"/>
          <w:tab w:val="left" w:pos="720"/>
          <w:tab w:val="left" w:pos="1440"/>
          <w:tab w:val="left" w:pos="2160"/>
          <w:tab w:val="left" w:pos="4320"/>
        </w:tabs>
        <w:suppressAutoHyphens/>
        <w:jc w:val="both"/>
        <w:rPr>
          <w:rFonts w:ascii="Tahoma" w:hAnsi="Tahoma" w:cs="Tahoma"/>
          <w:spacing w:val="-3"/>
          <w:szCs w:val="24"/>
        </w:rPr>
      </w:pPr>
      <w:r w:rsidRPr="00DF602A">
        <w:rPr>
          <w:rFonts w:ascii="Tahoma" w:hAnsi="Tahoma" w:cs="Tahoma"/>
          <w:b/>
          <w:spacing w:val="-3"/>
          <w:szCs w:val="24"/>
        </w:rPr>
        <w:t>THE CITY OF YPSILANTI HEREBY ORDAINS</w:t>
      </w:r>
      <w:r w:rsidRPr="00DF602A">
        <w:rPr>
          <w:rFonts w:ascii="Tahoma" w:hAnsi="Tahoma" w:cs="Tahoma"/>
          <w:spacing w:val="-3"/>
          <w:szCs w:val="24"/>
        </w:rPr>
        <w:t xml:space="preserve"> That</w:t>
      </w:r>
      <w:r>
        <w:rPr>
          <w:rFonts w:ascii="Tahoma" w:hAnsi="Tahoma" w:cs="Tahoma"/>
          <w:spacing w:val="-3"/>
          <w:szCs w:val="24"/>
        </w:rPr>
        <w:t xml:space="preserve"> </w:t>
      </w:r>
      <w:r w:rsidRPr="0067517B">
        <w:rPr>
          <w:rFonts w:ascii="Tahoma" w:hAnsi="Tahoma" w:cs="Tahoma"/>
          <w:bCs/>
          <w:spacing w:val="-3"/>
          <w:szCs w:val="24"/>
        </w:rPr>
        <w:t>the</w:t>
      </w:r>
      <w:r w:rsidRPr="0067517B">
        <w:rPr>
          <w:rFonts w:ascii="Tahoma" w:hAnsi="Tahoma" w:cs="Tahoma"/>
          <w:b/>
          <w:spacing w:val="-3"/>
          <w:szCs w:val="24"/>
        </w:rPr>
        <w:t xml:space="preserve"> </w:t>
      </w:r>
      <w:r w:rsidRPr="0067517B">
        <w:rPr>
          <w:rFonts w:ascii="Tahoma" w:hAnsi="Tahoma" w:cs="Tahoma"/>
          <w:spacing w:val="-3"/>
          <w:szCs w:val="24"/>
        </w:rPr>
        <w:t>Ypsilanti City Code is</w:t>
      </w:r>
      <w:r>
        <w:rPr>
          <w:rFonts w:ascii="Tahoma" w:hAnsi="Tahoma" w:cs="Tahoma"/>
          <w:szCs w:val="24"/>
          <w:bdr w:val="none" w:sz="0" w:space="0" w:color="auto" w:frame="1"/>
        </w:rPr>
        <w:t xml:space="preserve"> Chapter 7 -</w:t>
      </w:r>
      <w:r w:rsidRPr="0067517B">
        <w:rPr>
          <w:rFonts w:ascii="Tahoma" w:hAnsi="Tahoma" w:cs="Tahoma"/>
          <w:szCs w:val="24"/>
          <w:bdr w:val="none" w:sz="0" w:space="0" w:color="auto" w:frame="1"/>
        </w:rPr>
        <w:t xml:space="preserve">MARIJUANA, </w:t>
      </w:r>
      <w:r>
        <w:rPr>
          <w:rFonts w:ascii="Tahoma" w:hAnsi="Tahoma" w:cs="Tahoma"/>
          <w:szCs w:val="24"/>
          <w:bdr w:val="none" w:sz="0" w:space="0" w:color="auto" w:frame="1"/>
        </w:rPr>
        <w:t xml:space="preserve">is hereby amended </w:t>
      </w:r>
      <w:r w:rsidRPr="0067517B">
        <w:rPr>
          <w:rFonts w:ascii="Tahoma" w:hAnsi="Tahoma" w:cs="Tahoma"/>
          <w:szCs w:val="24"/>
          <w:bdr w:val="none" w:sz="0" w:space="0" w:color="auto" w:frame="1"/>
        </w:rPr>
        <w:t>Which Chapter reads as follows:</w:t>
      </w:r>
    </w:p>
    <w:p w14:paraId="2B2F9080" w14:textId="77777777" w:rsidR="00B923F1" w:rsidRPr="005A6D16" w:rsidRDefault="00B923F1" w:rsidP="00B923F1"/>
    <w:p w14:paraId="5AC75291" w14:textId="77777777" w:rsidR="00B923F1" w:rsidRDefault="00B923F1" w:rsidP="00B923F1">
      <w:pPr>
        <w:pStyle w:val="BodyTextIndent2"/>
        <w:ind w:left="0"/>
        <w:rPr>
          <w:rFonts w:ascii="Tahoma" w:hAnsi="Tahoma" w:cs="Tahoma"/>
          <w:i w:val="0"/>
          <w:snapToGrid/>
          <w:sz w:val="20"/>
        </w:rPr>
      </w:pPr>
    </w:p>
    <w:p w14:paraId="2BB77D3D" w14:textId="77777777" w:rsidR="00B923F1" w:rsidRPr="00DF602A" w:rsidRDefault="00B923F1" w:rsidP="00B923F1">
      <w:pPr>
        <w:rPr>
          <w:rFonts w:ascii="Tahoma" w:hAnsi="Tahoma" w:cs="Tahoma"/>
          <w:b/>
          <w:szCs w:val="24"/>
        </w:rPr>
      </w:pPr>
      <w:r>
        <w:rPr>
          <w:rFonts w:ascii="Tahoma" w:hAnsi="Tahoma" w:cs="Tahoma"/>
          <w:b/>
          <w:szCs w:val="24"/>
        </w:rPr>
        <w:t>Sec. 7</w:t>
      </w:r>
      <w:r w:rsidRPr="00DF602A">
        <w:rPr>
          <w:rFonts w:ascii="Tahoma" w:hAnsi="Tahoma" w:cs="Tahoma"/>
          <w:b/>
          <w:szCs w:val="24"/>
        </w:rPr>
        <w:t>-4.1. - Permit requirements</w:t>
      </w:r>
    </w:p>
    <w:p w14:paraId="394C4A9A" w14:textId="77777777" w:rsidR="00B923F1" w:rsidRPr="00DF602A" w:rsidRDefault="00B923F1" w:rsidP="00B923F1">
      <w:pPr>
        <w:rPr>
          <w:rFonts w:ascii="Tahoma" w:hAnsi="Tahoma" w:cs="Tahoma"/>
          <w:szCs w:val="24"/>
        </w:rPr>
      </w:pPr>
    </w:p>
    <w:p w14:paraId="3ED6CDB0" w14:textId="6A8F0CC4" w:rsidR="00B923F1" w:rsidRPr="00DF602A" w:rsidRDefault="00B923F1" w:rsidP="00B923F1">
      <w:pPr>
        <w:rPr>
          <w:rFonts w:ascii="Tahoma" w:hAnsi="Tahoma" w:cs="Tahoma"/>
          <w:szCs w:val="24"/>
        </w:rPr>
      </w:pPr>
      <w:r w:rsidRPr="00DF602A">
        <w:rPr>
          <w:rFonts w:ascii="Tahoma" w:hAnsi="Tahoma" w:cs="Tahoma"/>
          <w:szCs w:val="24"/>
        </w:rPr>
        <w:t>(a) No person shall own or operate a marihuana establishment</w:t>
      </w:r>
      <w:r>
        <w:rPr>
          <w:rFonts w:ascii="Tahoma" w:hAnsi="Tahoma" w:cs="Tahoma"/>
          <w:szCs w:val="24"/>
        </w:rPr>
        <w:t xml:space="preserve"> </w:t>
      </w:r>
      <w:r w:rsidRPr="00DF602A">
        <w:rPr>
          <w:rFonts w:ascii="Tahoma" w:hAnsi="Tahoma" w:cs="Tahoma"/>
          <w:szCs w:val="24"/>
        </w:rPr>
        <w:t xml:space="preserve">in the City without first applying for and receiving </w:t>
      </w:r>
      <w:r w:rsidRPr="00B923F1">
        <w:rPr>
          <w:rFonts w:ascii="Tahoma" w:hAnsi="Tahoma" w:cs="Tahoma"/>
          <w:szCs w:val="24"/>
        </w:rPr>
        <w:t>a state license issued by the State of Michigan and permit issued by the City of Ypsilanti.</w:t>
      </w:r>
      <w:r>
        <w:rPr>
          <w:rFonts w:ascii="Tahoma" w:hAnsi="Tahoma" w:cs="Tahoma"/>
          <w:szCs w:val="24"/>
        </w:rPr>
        <w:t xml:space="preserve"> </w:t>
      </w:r>
    </w:p>
    <w:p w14:paraId="519DA750" w14:textId="2E874701" w:rsidR="00B923F1" w:rsidRDefault="00B923F1" w:rsidP="00B923F1">
      <w:pPr>
        <w:rPr>
          <w:rFonts w:ascii="Tahoma" w:hAnsi="Tahoma" w:cs="Tahoma"/>
          <w:szCs w:val="24"/>
        </w:rPr>
      </w:pPr>
      <w:r w:rsidRPr="00DF602A">
        <w:rPr>
          <w:rFonts w:ascii="Tahoma" w:hAnsi="Tahoma" w:cs="Tahoma"/>
          <w:szCs w:val="24"/>
        </w:rPr>
        <w:t xml:space="preserve">(b) </w:t>
      </w:r>
      <w:r w:rsidRPr="00B923F1">
        <w:rPr>
          <w:rFonts w:ascii="Tahoma" w:hAnsi="Tahoma" w:cs="Tahoma"/>
          <w:szCs w:val="24"/>
        </w:rPr>
        <w:t>The location of permits</w:t>
      </w:r>
      <w:r>
        <w:rPr>
          <w:rFonts w:ascii="Tahoma" w:hAnsi="Tahoma" w:cs="Tahoma"/>
          <w:szCs w:val="24"/>
          <w:u w:val="single"/>
        </w:rPr>
        <w:t xml:space="preserve"> </w:t>
      </w:r>
      <w:r w:rsidRPr="00DF602A">
        <w:rPr>
          <w:rFonts w:ascii="Tahoma" w:hAnsi="Tahoma" w:cs="Tahoma"/>
          <w:szCs w:val="24"/>
        </w:rPr>
        <w:t xml:space="preserve">is </w:t>
      </w:r>
      <w:r w:rsidR="00F42ACB">
        <w:rPr>
          <w:rFonts w:ascii="Tahoma" w:hAnsi="Tahoma" w:cs="Tahoma"/>
          <w:szCs w:val="24"/>
        </w:rPr>
        <w:t>transferable</w:t>
      </w:r>
      <w:r w:rsidRPr="00DF602A">
        <w:rPr>
          <w:rFonts w:ascii="Tahoma" w:hAnsi="Tahoma" w:cs="Tahoma"/>
          <w:szCs w:val="24"/>
        </w:rPr>
        <w:t xml:space="preserve"> upon state approval</w:t>
      </w:r>
      <w:r w:rsidRPr="00D57ACC">
        <w:rPr>
          <w:rFonts w:ascii="Tahoma" w:hAnsi="Tahoma" w:cs="Tahoma"/>
          <w:szCs w:val="24"/>
          <w:u w:val="single"/>
        </w:rPr>
        <w:t>, city approval,</w:t>
      </w:r>
      <w:r w:rsidRPr="00DF602A">
        <w:rPr>
          <w:rFonts w:ascii="Tahoma" w:hAnsi="Tahoma" w:cs="Tahoma"/>
          <w:szCs w:val="24"/>
        </w:rPr>
        <w:t xml:space="preserve"> and payment of the transfer fee. </w:t>
      </w:r>
      <w:r>
        <w:rPr>
          <w:rFonts w:ascii="Tahoma" w:hAnsi="Tahoma" w:cs="Tahoma"/>
          <w:szCs w:val="24"/>
        </w:rPr>
        <w:t>Transfers may only be granted upon the following:</w:t>
      </w:r>
    </w:p>
    <w:p w14:paraId="282881C1" w14:textId="77777777" w:rsidR="00B923F1" w:rsidRDefault="00B923F1" w:rsidP="00B923F1">
      <w:pPr>
        <w:pStyle w:val="ListParagraph"/>
        <w:numPr>
          <w:ilvl w:val="0"/>
          <w:numId w:val="2"/>
        </w:numPr>
        <w:spacing w:after="200" w:line="276" w:lineRule="auto"/>
        <w:contextualSpacing w:val="0"/>
        <w:rPr>
          <w:rFonts w:ascii="Tahoma" w:hAnsi="Tahoma" w:cs="Tahoma"/>
          <w:szCs w:val="24"/>
        </w:rPr>
      </w:pPr>
      <w:r>
        <w:rPr>
          <w:rFonts w:ascii="Tahoma" w:hAnsi="Tahoma" w:cs="Tahoma"/>
          <w:szCs w:val="24"/>
        </w:rPr>
        <w:t>All building improvements, as described in the application, will be completed, and approved at the originally applied location.</w:t>
      </w:r>
    </w:p>
    <w:p w14:paraId="35068CD9" w14:textId="77777777" w:rsidR="00B923F1" w:rsidRPr="00B06D72" w:rsidRDefault="00B923F1" w:rsidP="00B923F1">
      <w:pPr>
        <w:pStyle w:val="ListParagraph"/>
        <w:numPr>
          <w:ilvl w:val="0"/>
          <w:numId w:val="2"/>
        </w:numPr>
        <w:spacing w:after="200" w:line="276" w:lineRule="auto"/>
        <w:contextualSpacing w:val="0"/>
        <w:rPr>
          <w:rFonts w:ascii="Tahoma" w:hAnsi="Tahoma" w:cs="Tahoma"/>
          <w:szCs w:val="24"/>
        </w:rPr>
      </w:pPr>
      <w:r>
        <w:rPr>
          <w:rFonts w:ascii="Tahoma" w:hAnsi="Tahoma" w:cs="Tahoma"/>
          <w:szCs w:val="24"/>
        </w:rPr>
        <w:t>The facility has been awarded a state license at the originally stated location.</w:t>
      </w:r>
    </w:p>
    <w:p w14:paraId="57564276" w14:textId="77777777" w:rsidR="00B923F1" w:rsidRPr="00DF602A" w:rsidRDefault="00B923F1" w:rsidP="00B923F1">
      <w:pPr>
        <w:rPr>
          <w:rFonts w:ascii="Tahoma" w:hAnsi="Tahoma" w:cs="Tahoma"/>
          <w:szCs w:val="24"/>
        </w:rPr>
      </w:pPr>
      <w:r w:rsidRPr="00DF602A">
        <w:rPr>
          <w:rFonts w:ascii="Tahoma" w:hAnsi="Tahoma" w:cs="Tahoma"/>
          <w:szCs w:val="24"/>
        </w:rPr>
        <w:t xml:space="preserve">(c) Permit shall be valid from January 1 to December 31 </w:t>
      </w:r>
    </w:p>
    <w:p w14:paraId="23409CB5" w14:textId="77777777" w:rsidR="00B923F1" w:rsidRPr="00DF602A" w:rsidRDefault="00B923F1" w:rsidP="00B923F1">
      <w:pPr>
        <w:rPr>
          <w:rFonts w:ascii="Tahoma" w:hAnsi="Tahoma" w:cs="Tahoma"/>
          <w:szCs w:val="24"/>
        </w:rPr>
      </w:pPr>
      <w:r w:rsidRPr="00DF602A">
        <w:rPr>
          <w:rFonts w:ascii="Tahoma" w:hAnsi="Tahoma" w:cs="Tahoma"/>
          <w:szCs w:val="24"/>
        </w:rPr>
        <w:t xml:space="preserve">(d)A Permit </w:t>
      </w:r>
      <w:proofErr w:type="gramStart"/>
      <w:r w:rsidRPr="00D57ACC">
        <w:rPr>
          <w:rFonts w:ascii="Tahoma" w:hAnsi="Tahoma" w:cs="Tahoma"/>
          <w:strike/>
          <w:szCs w:val="24"/>
        </w:rPr>
        <w:t>shall</w:t>
      </w:r>
      <w:r>
        <w:rPr>
          <w:rFonts w:ascii="Tahoma" w:hAnsi="Tahoma" w:cs="Tahoma"/>
          <w:szCs w:val="24"/>
        </w:rPr>
        <w:t xml:space="preserve"> </w:t>
      </w:r>
      <w:r>
        <w:rPr>
          <w:rFonts w:ascii="Tahoma" w:hAnsi="Tahoma" w:cs="Tahoma"/>
          <w:szCs w:val="24"/>
          <w:u w:val="single"/>
        </w:rPr>
        <w:t>must</w:t>
      </w:r>
      <w:proofErr w:type="gramEnd"/>
      <w:r w:rsidRPr="00DF602A">
        <w:rPr>
          <w:rFonts w:ascii="Tahoma" w:hAnsi="Tahoma" w:cs="Tahoma"/>
          <w:szCs w:val="24"/>
        </w:rPr>
        <w:t xml:space="preserve"> be issued or renewed upon payment of the required fee</w:t>
      </w:r>
      <w:r>
        <w:rPr>
          <w:rFonts w:ascii="Tahoma" w:hAnsi="Tahoma" w:cs="Tahoma"/>
          <w:szCs w:val="24"/>
        </w:rPr>
        <w:t>,</w:t>
      </w:r>
      <w:r w:rsidRPr="00DF602A">
        <w:rPr>
          <w:rFonts w:ascii="Tahoma" w:hAnsi="Tahoma" w:cs="Tahoma"/>
          <w:szCs w:val="24"/>
        </w:rPr>
        <w:t xml:space="preserve"> submission of a completed application in compliance with the provisions of this article, and compliance with all provisions and requirements of this article. Application to renew a permit shall be filed </w:t>
      </w:r>
      <w:r>
        <w:rPr>
          <w:rFonts w:ascii="Tahoma" w:hAnsi="Tahoma" w:cs="Tahoma"/>
          <w:szCs w:val="24"/>
        </w:rPr>
        <w:t>not later than November 15th, if November 15</w:t>
      </w:r>
      <w:r w:rsidRPr="00B06D72">
        <w:rPr>
          <w:rFonts w:ascii="Tahoma" w:hAnsi="Tahoma" w:cs="Tahoma"/>
          <w:szCs w:val="24"/>
          <w:vertAlign w:val="superscript"/>
        </w:rPr>
        <w:t>th</w:t>
      </w:r>
      <w:r>
        <w:rPr>
          <w:rFonts w:ascii="Tahoma" w:hAnsi="Tahoma" w:cs="Tahoma"/>
          <w:szCs w:val="24"/>
        </w:rPr>
        <w:t xml:space="preserve"> falls on a weekend, applications are due not later than the following Monday</w:t>
      </w:r>
      <w:r w:rsidRPr="00DF602A">
        <w:rPr>
          <w:rFonts w:ascii="Tahoma" w:hAnsi="Tahoma" w:cs="Tahoma"/>
          <w:szCs w:val="24"/>
        </w:rPr>
        <w:t xml:space="preserve">. </w:t>
      </w:r>
      <w:r w:rsidRPr="00B923F1">
        <w:rPr>
          <w:rFonts w:ascii="Tahoma" w:hAnsi="Tahoma" w:cs="Tahoma"/>
          <w:szCs w:val="24"/>
        </w:rPr>
        <w:t>For each business day following the deadline a $50 late fine will be assessed to the application cost.</w:t>
      </w:r>
      <w:r>
        <w:rPr>
          <w:rFonts w:ascii="Tahoma" w:hAnsi="Tahoma" w:cs="Tahoma"/>
          <w:szCs w:val="24"/>
          <w:u w:val="single"/>
        </w:rPr>
        <w:t xml:space="preserve"> </w:t>
      </w:r>
      <w:r w:rsidRPr="00DF602A">
        <w:rPr>
          <w:rFonts w:ascii="Tahoma" w:hAnsi="Tahoma" w:cs="Tahoma"/>
          <w:szCs w:val="24"/>
        </w:rPr>
        <w:t xml:space="preserve">Such renewal shall be annual and shall be accompanied by the annual fee. </w:t>
      </w:r>
    </w:p>
    <w:p w14:paraId="00C89E8E" w14:textId="77777777" w:rsidR="00B923F1" w:rsidRPr="00DF602A" w:rsidRDefault="00B923F1" w:rsidP="00B923F1">
      <w:pPr>
        <w:rPr>
          <w:rFonts w:ascii="Tahoma" w:hAnsi="Tahoma" w:cs="Tahoma"/>
          <w:szCs w:val="24"/>
        </w:rPr>
      </w:pPr>
      <w:r w:rsidRPr="00DF602A">
        <w:rPr>
          <w:rFonts w:ascii="Tahoma" w:hAnsi="Tahoma" w:cs="Tahoma"/>
          <w:szCs w:val="24"/>
        </w:rPr>
        <w:t xml:space="preserve">(e) Every applicant shall pay a fee at the time of the application for an initial or renewal permit, or </w:t>
      </w:r>
      <w:r>
        <w:rPr>
          <w:rFonts w:ascii="Tahoma" w:hAnsi="Tahoma" w:cs="Tahoma"/>
          <w:szCs w:val="24"/>
        </w:rPr>
        <w:t xml:space="preserve">location </w:t>
      </w:r>
      <w:r w:rsidRPr="00DF602A">
        <w:rPr>
          <w:rFonts w:ascii="Tahoma" w:hAnsi="Tahoma" w:cs="Tahoma"/>
          <w:szCs w:val="24"/>
        </w:rPr>
        <w:t xml:space="preserve">transfer of permit, which fee shall be set by council resolution. Said fee is non-refundable if the application is reviewed. </w:t>
      </w:r>
    </w:p>
    <w:p w14:paraId="2B77560C" w14:textId="77777777" w:rsidR="00B923F1" w:rsidRPr="00DF602A" w:rsidRDefault="00B923F1" w:rsidP="00B923F1">
      <w:pPr>
        <w:rPr>
          <w:rFonts w:ascii="Tahoma" w:hAnsi="Tahoma" w:cs="Tahoma"/>
          <w:szCs w:val="24"/>
        </w:rPr>
      </w:pPr>
      <w:r w:rsidRPr="00DF602A">
        <w:rPr>
          <w:rFonts w:ascii="Tahoma" w:hAnsi="Tahoma" w:cs="Tahoma"/>
          <w:szCs w:val="24"/>
        </w:rPr>
        <w:t xml:space="preserve">(f) The permit requirements set forth in this chapter shall be in addition to, and not in lieu of, any other licensing and permitting requirements imposed by any other federal, state or local law. </w:t>
      </w:r>
    </w:p>
    <w:p w14:paraId="1C2CE780" w14:textId="77777777" w:rsidR="00B923F1" w:rsidRPr="00DF602A" w:rsidRDefault="00B923F1" w:rsidP="00B923F1">
      <w:pPr>
        <w:rPr>
          <w:rFonts w:ascii="Tahoma" w:hAnsi="Tahoma" w:cs="Tahoma"/>
          <w:szCs w:val="24"/>
        </w:rPr>
      </w:pPr>
      <w:r w:rsidRPr="00DF602A">
        <w:rPr>
          <w:rFonts w:ascii="Tahoma" w:hAnsi="Tahoma" w:cs="Tahoma"/>
          <w:szCs w:val="24"/>
        </w:rPr>
        <w:t xml:space="preserve">(g) The issuance of any permit pursuant to this chapter does not create an exception, defense or immunity to any person </w:t>
      </w:r>
      <w:proofErr w:type="gramStart"/>
      <w:r w:rsidRPr="00DF602A">
        <w:rPr>
          <w:rFonts w:ascii="Tahoma" w:hAnsi="Tahoma" w:cs="Tahoma"/>
          <w:szCs w:val="24"/>
        </w:rPr>
        <w:t>in regard to</w:t>
      </w:r>
      <w:proofErr w:type="gramEnd"/>
      <w:r w:rsidRPr="00DF602A">
        <w:rPr>
          <w:rFonts w:ascii="Tahoma" w:hAnsi="Tahoma" w:cs="Tahoma"/>
          <w:szCs w:val="24"/>
        </w:rPr>
        <w:t xml:space="preserve"> any potential civil or criminal liability under federal law.</w:t>
      </w:r>
    </w:p>
    <w:p w14:paraId="01B9D004" w14:textId="77777777" w:rsidR="00B923F1" w:rsidRPr="00DF602A" w:rsidRDefault="00B923F1" w:rsidP="00B923F1">
      <w:pPr>
        <w:rPr>
          <w:rFonts w:ascii="Tahoma" w:hAnsi="Tahoma" w:cs="Tahoma"/>
          <w:szCs w:val="24"/>
        </w:rPr>
      </w:pPr>
    </w:p>
    <w:p w14:paraId="506DCF41" w14:textId="77777777" w:rsidR="00B923F1" w:rsidRPr="00DF602A" w:rsidRDefault="00B923F1" w:rsidP="00B923F1">
      <w:pPr>
        <w:rPr>
          <w:rFonts w:ascii="Tahoma" w:hAnsi="Tahoma" w:cs="Tahoma"/>
          <w:szCs w:val="24"/>
        </w:rPr>
      </w:pPr>
      <w:r w:rsidRPr="00DF602A">
        <w:rPr>
          <w:rFonts w:ascii="Tahoma" w:hAnsi="Tahoma" w:cs="Tahoma"/>
          <w:szCs w:val="24"/>
        </w:rPr>
        <w:lastRenderedPageBreak/>
        <w:t>Pursuant to the MRTMA</w:t>
      </w:r>
      <w:r>
        <w:rPr>
          <w:rFonts w:ascii="Tahoma" w:hAnsi="Tahoma" w:cs="Tahoma"/>
          <w:szCs w:val="24"/>
        </w:rPr>
        <w:t>, MMFLA, MMMA and MTA</w:t>
      </w:r>
      <w:r w:rsidRPr="00DF602A">
        <w:rPr>
          <w:rFonts w:ascii="Tahoma" w:hAnsi="Tahoma" w:cs="Tahoma"/>
          <w:szCs w:val="24"/>
        </w:rPr>
        <w:t>, the City of Ypsilanti authorizes the operation in the city of the following types and number of</w:t>
      </w:r>
      <w:r>
        <w:rPr>
          <w:rFonts w:ascii="Tahoma" w:hAnsi="Tahoma" w:cs="Tahoma"/>
          <w:szCs w:val="24"/>
        </w:rPr>
        <w:t xml:space="preserve"> both medical and recreational</w:t>
      </w:r>
      <w:r w:rsidRPr="00DF602A">
        <w:rPr>
          <w:rFonts w:ascii="Tahoma" w:hAnsi="Tahoma" w:cs="Tahoma"/>
          <w:szCs w:val="24"/>
        </w:rPr>
        <w:t xml:space="preserve"> </w:t>
      </w:r>
      <w:r w:rsidRPr="00BE49B1">
        <w:rPr>
          <w:rFonts w:ascii="Tahoma" w:hAnsi="Tahoma" w:cs="Tahoma"/>
          <w:strike/>
          <w:szCs w:val="24"/>
        </w:rPr>
        <w:t>marijuana</w:t>
      </w:r>
      <w:r w:rsidRPr="00DF602A">
        <w:rPr>
          <w:rFonts w:ascii="Tahoma" w:hAnsi="Tahoma" w:cs="Tahoma"/>
          <w:szCs w:val="24"/>
        </w:rPr>
        <w:t xml:space="preserve"> </w:t>
      </w:r>
      <w:r w:rsidRPr="00BE49B1">
        <w:rPr>
          <w:rFonts w:ascii="Tahoma" w:hAnsi="Tahoma" w:cs="Tahoma"/>
          <w:szCs w:val="24"/>
          <w:u w:val="single"/>
        </w:rPr>
        <w:t>marihuana</w:t>
      </w:r>
      <w:r w:rsidRPr="00DF602A">
        <w:rPr>
          <w:rFonts w:ascii="Tahoma" w:hAnsi="Tahoma" w:cs="Tahoma"/>
          <w:szCs w:val="24"/>
        </w:rPr>
        <w:t xml:space="preserve"> facilities, provided they possess a state operating license issued under the MRTMA and they comply with the additional requirements of this chapte</w:t>
      </w:r>
      <w:r>
        <w:rPr>
          <w:rFonts w:ascii="Tahoma" w:hAnsi="Tahoma" w:cs="Tahoma"/>
          <w:szCs w:val="24"/>
        </w:rPr>
        <w:t>r</w:t>
      </w:r>
      <w:r w:rsidRPr="00DF602A">
        <w:rPr>
          <w:rFonts w:ascii="Tahoma" w:hAnsi="Tahoma" w:cs="Tahoma"/>
          <w:szCs w:val="24"/>
        </w:rPr>
        <w:t xml:space="preserve">, chapter 122 of this Code, and all other applicable laws and ordinances: </w:t>
      </w:r>
    </w:p>
    <w:p w14:paraId="1FB4CFBD" w14:textId="77777777" w:rsidR="00B923F1" w:rsidRDefault="00B923F1" w:rsidP="00B923F1">
      <w:pPr>
        <w:rPr>
          <w:rFonts w:ascii="Tahoma" w:hAnsi="Tahoma" w:cs="Tahoma"/>
          <w:szCs w:val="24"/>
          <w:highlight w:val="white"/>
        </w:rPr>
      </w:pPr>
    </w:p>
    <w:p w14:paraId="769253A8" w14:textId="77777777" w:rsidR="00B923F1" w:rsidRPr="00CD173D" w:rsidRDefault="00B923F1" w:rsidP="00B923F1">
      <w:pPr>
        <w:pStyle w:val="Block2"/>
        <w:rPr>
          <w:rFonts w:ascii="Tahoma" w:hAnsi="Tahoma" w:cs="Tahoma"/>
          <w:sz w:val="24"/>
          <w:szCs w:val="32"/>
        </w:rPr>
      </w:pPr>
      <w:r w:rsidRPr="00CD173D">
        <w:rPr>
          <w:rFonts w:ascii="Tahoma" w:hAnsi="Tahoma" w:cs="Tahoma"/>
          <w:sz w:val="24"/>
          <w:szCs w:val="32"/>
        </w:rPr>
        <w:t xml:space="preserve">The </w:t>
      </w:r>
      <w:r w:rsidRPr="00B923F1">
        <w:rPr>
          <w:rFonts w:ascii="Tahoma" w:hAnsi="Tahoma" w:cs="Tahoma"/>
          <w:sz w:val="24"/>
          <w:szCs w:val="32"/>
        </w:rPr>
        <w:t>number of facilities will be limited as follows</w:t>
      </w:r>
      <w:r>
        <w:rPr>
          <w:rFonts w:ascii="Tahoma" w:hAnsi="Tahoma" w:cs="Tahoma"/>
          <w:sz w:val="24"/>
          <w:szCs w:val="32"/>
          <w:u w:val="single"/>
        </w:rPr>
        <w:t>:</w:t>
      </w:r>
      <w:r w:rsidRPr="00CD173D">
        <w:rPr>
          <w:rFonts w:ascii="Tahoma" w:hAnsi="Tahoma" w:cs="Tahoma"/>
          <w:sz w:val="24"/>
          <w:szCs w:val="32"/>
        </w:rPr>
        <w:t xml:space="preserve"> </w:t>
      </w:r>
    </w:p>
    <w:p w14:paraId="66A0579A" w14:textId="77777777" w:rsidR="00B923F1" w:rsidRPr="00DF1B7B" w:rsidRDefault="00B923F1" w:rsidP="00B923F1">
      <w:pPr>
        <w:pStyle w:val="Block3"/>
        <w:numPr>
          <w:ilvl w:val="0"/>
          <w:numId w:val="3"/>
        </w:numPr>
        <w:rPr>
          <w:rFonts w:ascii="Tahoma" w:hAnsi="Tahoma" w:cs="Tahoma"/>
          <w:strike/>
          <w:sz w:val="24"/>
          <w:szCs w:val="32"/>
        </w:rPr>
      </w:pPr>
      <w:r w:rsidRPr="00DF1B7B">
        <w:rPr>
          <w:rFonts w:ascii="Tahoma" w:hAnsi="Tahoma" w:cs="Tahoma"/>
          <w:strike/>
          <w:sz w:val="24"/>
          <w:szCs w:val="32"/>
        </w:rPr>
        <w:t>Medical marihuana provisioning centers. (2 max)</w:t>
      </w:r>
    </w:p>
    <w:p w14:paraId="304DADA6" w14:textId="5CABBC98" w:rsidR="00B923F1" w:rsidRPr="00D10447" w:rsidRDefault="00B923F1" w:rsidP="00B923F1">
      <w:pPr>
        <w:pStyle w:val="Block3"/>
        <w:numPr>
          <w:ilvl w:val="0"/>
          <w:numId w:val="3"/>
        </w:numPr>
        <w:rPr>
          <w:rFonts w:ascii="Tahoma" w:hAnsi="Tahoma" w:cs="Tahoma"/>
          <w:sz w:val="24"/>
          <w:szCs w:val="32"/>
          <w:u w:val="single"/>
        </w:rPr>
      </w:pPr>
      <w:r w:rsidRPr="00267B3C">
        <w:rPr>
          <w:rFonts w:ascii="Tahoma" w:hAnsi="Tahoma" w:cs="Tahoma"/>
          <w:sz w:val="24"/>
          <w:szCs w:val="32"/>
        </w:rPr>
        <w:t xml:space="preserve">Adult-use recreational retail. </w:t>
      </w:r>
      <w:r>
        <w:rPr>
          <w:rFonts w:ascii="Tahoma" w:hAnsi="Tahoma" w:cs="Tahoma"/>
          <w:sz w:val="24"/>
          <w:szCs w:val="32"/>
        </w:rPr>
        <w:t>(</w:t>
      </w:r>
      <w:r w:rsidRPr="00B923F1">
        <w:rPr>
          <w:rFonts w:ascii="Tahoma" w:hAnsi="Tahoma" w:cs="Tahoma"/>
          <w:strike/>
          <w:sz w:val="24"/>
          <w:szCs w:val="32"/>
        </w:rPr>
        <w:t>14</w:t>
      </w:r>
      <w:r>
        <w:rPr>
          <w:rFonts w:ascii="Tahoma" w:hAnsi="Tahoma" w:cs="Tahoma"/>
          <w:sz w:val="24"/>
          <w:szCs w:val="32"/>
        </w:rPr>
        <w:t xml:space="preserve"> </w:t>
      </w:r>
      <w:r w:rsidRPr="009C6E62">
        <w:rPr>
          <w:rFonts w:ascii="Tahoma" w:hAnsi="Tahoma" w:cs="Tahoma"/>
          <w:color w:val="EE0000"/>
          <w:sz w:val="24"/>
          <w:szCs w:val="32"/>
          <w:u w:val="single"/>
        </w:rPr>
        <w:t>1</w:t>
      </w:r>
      <w:r w:rsidR="00F66FA7" w:rsidRPr="009C6E62">
        <w:rPr>
          <w:rFonts w:ascii="Tahoma" w:hAnsi="Tahoma" w:cs="Tahoma"/>
          <w:color w:val="EE0000"/>
          <w:sz w:val="24"/>
          <w:szCs w:val="32"/>
          <w:u w:val="single"/>
        </w:rPr>
        <w:t>2</w:t>
      </w:r>
      <w:r w:rsidRPr="009C6E62">
        <w:rPr>
          <w:rFonts w:ascii="Tahoma" w:hAnsi="Tahoma" w:cs="Tahoma"/>
          <w:sz w:val="24"/>
          <w:szCs w:val="32"/>
          <w:u w:val="single"/>
        </w:rPr>
        <w:t xml:space="preserve"> </w:t>
      </w:r>
      <w:r w:rsidR="009C6E62" w:rsidRPr="009C6E62">
        <w:rPr>
          <w:rFonts w:ascii="Tahoma" w:hAnsi="Tahoma" w:cs="Tahoma"/>
          <w:sz w:val="24"/>
          <w:szCs w:val="32"/>
          <w:u w:val="single"/>
        </w:rPr>
        <w:t>max and decrease to 11</w:t>
      </w:r>
      <w:r w:rsidR="00416368">
        <w:rPr>
          <w:rFonts w:ascii="Tahoma" w:hAnsi="Tahoma" w:cs="Tahoma"/>
          <w:sz w:val="24"/>
          <w:szCs w:val="32"/>
          <w:u w:val="single"/>
        </w:rPr>
        <w:t xml:space="preserve"> by </w:t>
      </w:r>
      <w:r w:rsidR="009C6E62" w:rsidRPr="009C6E62">
        <w:rPr>
          <w:rFonts w:ascii="Tahoma" w:hAnsi="Tahoma" w:cs="Tahoma"/>
          <w:sz w:val="24"/>
          <w:szCs w:val="32"/>
          <w:u w:val="single"/>
        </w:rPr>
        <w:t>attrition</w:t>
      </w:r>
      <w:r w:rsidR="009C6E62">
        <w:rPr>
          <w:rFonts w:ascii="Tahoma" w:hAnsi="Tahoma" w:cs="Tahoma"/>
          <w:sz w:val="24"/>
          <w:szCs w:val="32"/>
        </w:rPr>
        <w:t xml:space="preserve"> </w:t>
      </w:r>
      <w:r w:rsidRPr="00211DD6">
        <w:rPr>
          <w:rFonts w:ascii="Tahoma" w:hAnsi="Tahoma" w:cs="Tahoma"/>
          <w:strike/>
          <w:sz w:val="24"/>
          <w:szCs w:val="32"/>
        </w:rPr>
        <w:t>with the reversion to 13</w:t>
      </w:r>
      <w:r w:rsidRPr="00211DD6">
        <w:rPr>
          <w:rFonts w:ascii="Tahoma" w:hAnsi="Tahoma" w:cs="Tahoma"/>
          <w:strike/>
          <w:sz w:val="24"/>
          <w:szCs w:val="32"/>
          <w:u w:val="single"/>
        </w:rPr>
        <w:t xml:space="preserve"> </w:t>
      </w:r>
      <w:r w:rsidRPr="00211DD6">
        <w:rPr>
          <w:rFonts w:ascii="Tahoma" w:hAnsi="Tahoma" w:cs="Tahoma"/>
          <w:strike/>
          <w:sz w:val="24"/>
          <w:szCs w:val="32"/>
        </w:rPr>
        <w:t>through attrition</w:t>
      </w:r>
      <w:r w:rsidRPr="00B923F1">
        <w:rPr>
          <w:rFonts w:ascii="Tahoma" w:hAnsi="Tahoma" w:cs="Tahoma"/>
          <w:sz w:val="24"/>
          <w:szCs w:val="32"/>
        </w:rPr>
        <w:t>)</w:t>
      </w:r>
    </w:p>
    <w:p w14:paraId="2F0B9910" w14:textId="77777777" w:rsidR="00B923F1" w:rsidRDefault="00B923F1" w:rsidP="00B923F1">
      <w:pPr>
        <w:pStyle w:val="Block3"/>
        <w:numPr>
          <w:ilvl w:val="0"/>
          <w:numId w:val="3"/>
        </w:numPr>
        <w:rPr>
          <w:rFonts w:ascii="Tahoma" w:hAnsi="Tahoma" w:cs="Tahoma"/>
          <w:sz w:val="24"/>
          <w:szCs w:val="32"/>
        </w:rPr>
      </w:pPr>
      <w:r>
        <w:rPr>
          <w:rFonts w:ascii="Tahoma" w:hAnsi="Tahoma" w:cs="Tahoma"/>
          <w:sz w:val="24"/>
          <w:szCs w:val="32"/>
        </w:rPr>
        <w:t>M</w:t>
      </w:r>
      <w:r w:rsidRPr="00BE49B1">
        <w:rPr>
          <w:rFonts w:ascii="Tahoma" w:hAnsi="Tahoma" w:cs="Tahoma"/>
          <w:sz w:val="24"/>
          <w:szCs w:val="32"/>
        </w:rPr>
        <w:t>arihuana</w:t>
      </w:r>
      <w:r w:rsidRPr="00CD173D">
        <w:rPr>
          <w:rFonts w:ascii="Tahoma" w:hAnsi="Tahoma" w:cs="Tahoma"/>
          <w:sz w:val="24"/>
          <w:szCs w:val="32"/>
        </w:rPr>
        <w:t xml:space="preserve"> </w:t>
      </w:r>
      <w:r w:rsidRPr="00267B3C">
        <w:rPr>
          <w:rFonts w:ascii="Tahoma" w:hAnsi="Tahoma" w:cs="Tahoma"/>
          <w:sz w:val="24"/>
          <w:szCs w:val="32"/>
        </w:rPr>
        <w:t xml:space="preserve">microbusiness. </w:t>
      </w:r>
      <w:r>
        <w:rPr>
          <w:rFonts w:ascii="Tahoma" w:hAnsi="Tahoma" w:cs="Tahoma"/>
          <w:sz w:val="24"/>
          <w:szCs w:val="32"/>
        </w:rPr>
        <w:t>(1 max)</w:t>
      </w:r>
    </w:p>
    <w:p w14:paraId="6AFBD9E5" w14:textId="77777777" w:rsidR="00B923F1" w:rsidRDefault="00B923F1" w:rsidP="00B923F1">
      <w:pPr>
        <w:pStyle w:val="Block3"/>
        <w:numPr>
          <w:ilvl w:val="0"/>
          <w:numId w:val="3"/>
        </w:numPr>
        <w:rPr>
          <w:rFonts w:ascii="Tahoma" w:hAnsi="Tahoma" w:cs="Tahoma"/>
          <w:sz w:val="24"/>
          <w:szCs w:val="32"/>
        </w:rPr>
      </w:pPr>
      <w:r>
        <w:rPr>
          <w:rFonts w:ascii="Tahoma" w:hAnsi="Tahoma" w:cs="Tahoma"/>
          <w:sz w:val="24"/>
          <w:szCs w:val="32"/>
        </w:rPr>
        <w:t>M</w:t>
      </w:r>
      <w:r w:rsidRPr="00BE49B1">
        <w:rPr>
          <w:rFonts w:ascii="Tahoma" w:hAnsi="Tahoma" w:cs="Tahoma"/>
          <w:sz w:val="24"/>
          <w:szCs w:val="32"/>
        </w:rPr>
        <w:t>arihuana</w:t>
      </w:r>
      <w:r w:rsidRPr="00CD173D">
        <w:rPr>
          <w:rFonts w:ascii="Tahoma" w:hAnsi="Tahoma" w:cs="Tahoma"/>
          <w:sz w:val="24"/>
          <w:szCs w:val="32"/>
        </w:rPr>
        <w:t xml:space="preserve"> </w:t>
      </w:r>
      <w:r w:rsidRPr="00267B3C">
        <w:rPr>
          <w:rFonts w:ascii="Tahoma" w:hAnsi="Tahoma" w:cs="Tahoma"/>
          <w:sz w:val="24"/>
          <w:szCs w:val="32"/>
        </w:rPr>
        <w:t xml:space="preserve">safety compliance facility. </w:t>
      </w:r>
    </w:p>
    <w:p w14:paraId="5AE31349" w14:textId="77777777" w:rsidR="00B923F1" w:rsidRDefault="00B923F1" w:rsidP="00B923F1">
      <w:pPr>
        <w:pStyle w:val="Block3"/>
        <w:numPr>
          <w:ilvl w:val="0"/>
          <w:numId w:val="3"/>
        </w:numPr>
        <w:rPr>
          <w:rFonts w:ascii="Tahoma" w:hAnsi="Tahoma" w:cs="Tahoma"/>
          <w:sz w:val="24"/>
          <w:szCs w:val="32"/>
        </w:rPr>
      </w:pPr>
      <w:r>
        <w:rPr>
          <w:rFonts w:ascii="Tahoma" w:hAnsi="Tahoma" w:cs="Tahoma"/>
          <w:sz w:val="24"/>
          <w:szCs w:val="32"/>
        </w:rPr>
        <w:t>M</w:t>
      </w:r>
      <w:r w:rsidRPr="00BE49B1">
        <w:rPr>
          <w:rFonts w:ascii="Tahoma" w:hAnsi="Tahoma" w:cs="Tahoma"/>
          <w:sz w:val="24"/>
          <w:szCs w:val="32"/>
        </w:rPr>
        <w:t>arihuana</w:t>
      </w:r>
      <w:r w:rsidRPr="00CD173D">
        <w:rPr>
          <w:rFonts w:ascii="Tahoma" w:hAnsi="Tahoma" w:cs="Tahoma"/>
          <w:sz w:val="24"/>
          <w:szCs w:val="32"/>
        </w:rPr>
        <w:t xml:space="preserve"> </w:t>
      </w:r>
      <w:r w:rsidRPr="00267B3C">
        <w:rPr>
          <w:rFonts w:ascii="Tahoma" w:hAnsi="Tahoma" w:cs="Tahoma"/>
          <w:sz w:val="24"/>
          <w:szCs w:val="32"/>
        </w:rPr>
        <w:t xml:space="preserve">secure transporter. </w:t>
      </w:r>
    </w:p>
    <w:p w14:paraId="5467C357" w14:textId="77777777" w:rsidR="00B923F1" w:rsidRDefault="00B923F1" w:rsidP="00B923F1">
      <w:pPr>
        <w:pStyle w:val="Block3"/>
        <w:numPr>
          <w:ilvl w:val="0"/>
          <w:numId w:val="3"/>
        </w:numPr>
        <w:rPr>
          <w:rFonts w:ascii="Tahoma" w:hAnsi="Tahoma" w:cs="Tahoma"/>
          <w:sz w:val="24"/>
          <w:szCs w:val="32"/>
        </w:rPr>
      </w:pPr>
      <w:r>
        <w:rPr>
          <w:rFonts w:ascii="Tahoma" w:hAnsi="Tahoma" w:cs="Tahoma"/>
          <w:sz w:val="24"/>
          <w:szCs w:val="32"/>
        </w:rPr>
        <w:t>M</w:t>
      </w:r>
      <w:r w:rsidRPr="00BE49B1">
        <w:rPr>
          <w:rFonts w:ascii="Tahoma" w:hAnsi="Tahoma" w:cs="Tahoma"/>
          <w:sz w:val="24"/>
          <w:szCs w:val="32"/>
        </w:rPr>
        <w:t>arihuana</w:t>
      </w:r>
      <w:r w:rsidRPr="00CD173D">
        <w:rPr>
          <w:rFonts w:ascii="Tahoma" w:hAnsi="Tahoma" w:cs="Tahoma"/>
          <w:sz w:val="24"/>
          <w:szCs w:val="32"/>
        </w:rPr>
        <w:t xml:space="preserve"> </w:t>
      </w:r>
      <w:r w:rsidRPr="00267B3C">
        <w:rPr>
          <w:rFonts w:ascii="Tahoma" w:hAnsi="Tahoma" w:cs="Tahoma"/>
          <w:sz w:val="24"/>
          <w:szCs w:val="32"/>
        </w:rPr>
        <w:t xml:space="preserve">processor. </w:t>
      </w:r>
    </w:p>
    <w:p w14:paraId="2BBDC90F" w14:textId="637B0A7B" w:rsidR="00B923F1" w:rsidRDefault="00B923F1" w:rsidP="00B923F1">
      <w:pPr>
        <w:pStyle w:val="Block3"/>
        <w:numPr>
          <w:ilvl w:val="0"/>
          <w:numId w:val="3"/>
        </w:numPr>
        <w:rPr>
          <w:rFonts w:ascii="Tahoma" w:hAnsi="Tahoma" w:cs="Tahoma"/>
          <w:sz w:val="24"/>
          <w:szCs w:val="32"/>
        </w:rPr>
      </w:pPr>
      <w:r>
        <w:rPr>
          <w:rFonts w:ascii="Tahoma" w:hAnsi="Tahoma" w:cs="Tahoma"/>
          <w:sz w:val="24"/>
          <w:szCs w:val="32"/>
        </w:rPr>
        <w:t>Cultivation/Processing (</w:t>
      </w:r>
      <w:r w:rsidRPr="006C72FD">
        <w:rPr>
          <w:rFonts w:ascii="Tahoma" w:hAnsi="Tahoma" w:cs="Tahoma"/>
          <w:sz w:val="24"/>
          <w:szCs w:val="32"/>
        </w:rPr>
        <w:t>3</w:t>
      </w:r>
      <w:r w:rsidR="00DF1B7B">
        <w:rPr>
          <w:rFonts w:ascii="Tahoma" w:hAnsi="Tahoma" w:cs="Tahoma"/>
          <w:sz w:val="24"/>
          <w:szCs w:val="32"/>
        </w:rPr>
        <w:t xml:space="preserve"> </w:t>
      </w:r>
      <w:r>
        <w:rPr>
          <w:rFonts w:ascii="Tahoma" w:hAnsi="Tahoma" w:cs="Tahoma"/>
          <w:sz w:val="24"/>
          <w:szCs w:val="32"/>
        </w:rPr>
        <w:t>max)</w:t>
      </w:r>
    </w:p>
    <w:p w14:paraId="2AD6FFDE" w14:textId="77777777" w:rsidR="00B923F1" w:rsidRDefault="00B923F1" w:rsidP="00B923F1">
      <w:pPr>
        <w:pStyle w:val="Block3"/>
        <w:numPr>
          <w:ilvl w:val="1"/>
          <w:numId w:val="3"/>
        </w:numPr>
        <w:rPr>
          <w:rFonts w:ascii="Tahoma" w:hAnsi="Tahoma" w:cs="Tahoma"/>
          <w:sz w:val="24"/>
          <w:szCs w:val="32"/>
        </w:rPr>
      </w:pPr>
      <w:r w:rsidRPr="00267B3C">
        <w:rPr>
          <w:rFonts w:ascii="Tahoma" w:hAnsi="Tahoma" w:cs="Tahoma"/>
          <w:sz w:val="24"/>
          <w:szCs w:val="32"/>
        </w:rPr>
        <w:t xml:space="preserve">Class A </w:t>
      </w:r>
      <w:r w:rsidRPr="00BE49B1">
        <w:rPr>
          <w:rFonts w:ascii="Tahoma" w:hAnsi="Tahoma" w:cs="Tahoma"/>
          <w:sz w:val="24"/>
          <w:szCs w:val="32"/>
        </w:rPr>
        <w:t>marihuana</w:t>
      </w:r>
      <w:r w:rsidRPr="00CD173D">
        <w:rPr>
          <w:rFonts w:ascii="Tahoma" w:hAnsi="Tahoma" w:cs="Tahoma"/>
          <w:sz w:val="24"/>
          <w:szCs w:val="32"/>
        </w:rPr>
        <w:t xml:space="preserve"> </w:t>
      </w:r>
      <w:r w:rsidRPr="00267B3C">
        <w:rPr>
          <w:rFonts w:ascii="Tahoma" w:hAnsi="Tahoma" w:cs="Tahoma"/>
          <w:sz w:val="24"/>
          <w:szCs w:val="32"/>
        </w:rPr>
        <w:t xml:space="preserve">grower authorizing cultivation of not more than 100 marihuana plants. </w:t>
      </w:r>
    </w:p>
    <w:p w14:paraId="1522C310" w14:textId="77777777" w:rsidR="00B923F1" w:rsidRDefault="00B923F1" w:rsidP="00B923F1">
      <w:pPr>
        <w:pStyle w:val="Block3"/>
        <w:numPr>
          <w:ilvl w:val="1"/>
          <w:numId w:val="3"/>
        </w:numPr>
        <w:rPr>
          <w:rFonts w:ascii="Tahoma" w:hAnsi="Tahoma" w:cs="Tahoma"/>
          <w:sz w:val="24"/>
          <w:szCs w:val="32"/>
        </w:rPr>
      </w:pPr>
      <w:r w:rsidRPr="008B191E">
        <w:rPr>
          <w:rFonts w:ascii="Tahoma" w:hAnsi="Tahoma" w:cs="Tahoma"/>
          <w:sz w:val="24"/>
          <w:szCs w:val="32"/>
        </w:rPr>
        <w:t xml:space="preserve">Class B marihuana grower authorizing cultivation of not more than 500 marihuana plants. </w:t>
      </w:r>
    </w:p>
    <w:p w14:paraId="71A2075D" w14:textId="77777777" w:rsidR="00B923F1" w:rsidRPr="008B191E" w:rsidRDefault="00B923F1" w:rsidP="00B923F1">
      <w:pPr>
        <w:pStyle w:val="Block3"/>
        <w:numPr>
          <w:ilvl w:val="1"/>
          <w:numId w:val="3"/>
        </w:numPr>
        <w:rPr>
          <w:rFonts w:ascii="Tahoma" w:hAnsi="Tahoma" w:cs="Tahoma"/>
          <w:sz w:val="24"/>
          <w:szCs w:val="32"/>
        </w:rPr>
      </w:pPr>
      <w:r w:rsidRPr="008B191E">
        <w:rPr>
          <w:rFonts w:ascii="Tahoma" w:hAnsi="Tahoma" w:cs="Tahoma"/>
          <w:sz w:val="24"/>
          <w:szCs w:val="32"/>
        </w:rPr>
        <w:t xml:space="preserve">Class C marihuana grower authorizing cultivation of not more than 2,000 marihuana plants. </w:t>
      </w:r>
    </w:p>
    <w:p w14:paraId="700170B8" w14:textId="6929D441" w:rsidR="00B923F1" w:rsidRDefault="00B923F1" w:rsidP="00B923F1">
      <w:pPr>
        <w:pStyle w:val="Block3"/>
        <w:numPr>
          <w:ilvl w:val="0"/>
          <w:numId w:val="3"/>
        </w:numPr>
        <w:rPr>
          <w:rFonts w:ascii="Tahoma" w:hAnsi="Tahoma" w:cs="Tahoma"/>
          <w:sz w:val="24"/>
          <w:szCs w:val="32"/>
        </w:rPr>
      </w:pPr>
      <w:r w:rsidRPr="00267B3C">
        <w:rPr>
          <w:rFonts w:ascii="Tahoma" w:hAnsi="Tahoma" w:cs="Tahoma"/>
          <w:sz w:val="24"/>
          <w:szCs w:val="32"/>
        </w:rPr>
        <w:t xml:space="preserve">Excess </w:t>
      </w:r>
      <w:r w:rsidRPr="00BE49B1">
        <w:rPr>
          <w:rFonts w:ascii="Tahoma" w:hAnsi="Tahoma" w:cs="Tahoma"/>
          <w:sz w:val="24"/>
          <w:szCs w:val="32"/>
        </w:rPr>
        <w:t>marihuana</w:t>
      </w:r>
      <w:r w:rsidRPr="00CD173D">
        <w:rPr>
          <w:rFonts w:ascii="Tahoma" w:hAnsi="Tahoma" w:cs="Tahoma"/>
          <w:sz w:val="24"/>
          <w:szCs w:val="32"/>
        </w:rPr>
        <w:t xml:space="preserve"> </w:t>
      </w:r>
      <w:r w:rsidRPr="00267B3C">
        <w:rPr>
          <w:rFonts w:ascii="Tahoma" w:hAnsi="Tahoma" w:cs="Tahoma"/>
          <w:sz w:val="24"/>
          <w:szCs w:val="32"/>
        </w:rPr>
        <w:t>grower</w:t>
      </w:r>
      <w:r>
        <w:rPr>
          <w:rFonts w:ascii="Tahoma" w:hAnsi="Tahoma" w:cs="Tahoma"/>
          <w:sz w:val="24"/>
          <w:szCs w:val="32"/>
        </w:rPr>
        <w:t xml:space="preserve"> (1 max)</w:t>
      </w:r>
      <w:r w:rsidRPr="00267B3C">
        <w:rPr>
          <w:rFonts w:ascii="Tahoma" w:hAnsi="Tahoma" w:cs="Tahoma"/>
          <w:sz w:val="24"/>
          <w:szCs w:val="32"/>
        </w:rPr>
        <w:t xml:space="preserve"> </w:t>
      </w:r>
    </w:p>
    <w:p w14:paraId="024E3F74" w14:textId="77777777" w:rsidR="00B923F1" w:rsidRPr="00B923F1" w:rsidRDefault="00B923F1" w:rsidP="00B923F1">
      <w:pPr>
        <w:pStyle w:val="Block3"/>
        <w:numPr>
          <w:ilvl w:val="0"/>
          <w:numId w:val="3"/>
        </w:numPr>
        <w:rPr>
          <w:rFonts w:ascii="Tahoma" w:hAnsi="Tahoma" w:cs="Tahoma"/>
          <w:sz w:val="24"/>
          <w:szCs w:val="32"/>
        </w:rPr>
      </w:pPr>
      <w:r w:rsidRPr="00B923F1">
        <w:rPr>
          <w:rFonts w:ascii="Tahoma" w:hAnsi="Tahoma" w:cs="Tahoma"/>
          <w:sz w:val="24"/>
          <w:szCs w:val="32"/>
        </w:rPr>
        <w:t>Designated consumption establishment (3 max)</w:t>
      </w:r>
    </w:p>
    <w:p w14:paraId="5CFE3CF1" w14:textId="39D42125" w:rsidR="00B923F1" w:rsidRPr="00B923F1" w:rsidRDefault="00B923F1" w:rsidP="00B923F1">
      <w:pPr>
        <w:rPr>
          <w:rFonts w:ascii="Tahoma" w:hAnsi="Tahoma" w:cs="Tahoma"/>
          <w:szCs w:val="24"/>
        </w:rPr>
      </w:pPr>
      <w:r w:rsidRPr="00B923F1">
        <w:rPr>
          <w:rFonts w:ascii="Tahoma" w:hAnsi="Tahoma" w:cs="Tahoma"/>
          <w:b/>
          <w:szCs w:val="24"/>
        </w:rPr>
        <w:t>Sec. 7-11. Severability.</w:t>
      </w:r>
      <w:r w:rsidRPr="00B923F1">
        <w:rPr>
          <w:rFonts w:ascii="Tahoma" w:hAnsi="Tahoma" w:cs="Tahoma"/>
          <w:szCs w:val="24"/>
        </w:rPr>
        <w:t xml:space="preserve"> </w:t>
      </w:r>
    </w:p>
    <w:p w14:paraId="2074D048" w14:textId="77777777" w:rsidR="00B923F1" w:rsidRPr="00B923F1" w:rsidRDefault="00B923F1" w:rsidP="00B923F1">
      <w:pPr>
        <w:pStyle w:val="ListParagraph"/>
        <w:ind w:left="360"/>
        <w:rPr>
          <w:rFonts w:ascii="Tahoma" w:hAnsi="Tahoma" w:cs="Tahoma"/>
          <w:szCs w:val="24"/>
        </w:rPr>
      </w:pPr>
      <w:r w:rsidRPr="00B923F1">
        <w:rPr>
          <w:rFonts w:ascii="Tahoma" w:hAnsi="Tahoma" w:cs="Tahoma"/>
          <w:szCs w:val="24"/>
        </w:rPr>
        <w:t xml:space="preserve"> </w:t>
      </w:r>
    </w:p>
    <w:p w14:paraId="3C670EC2" w14:textId="77777777" w:rsidR="00B923F1" w:rsidRDefault="00B923F1" w:rsidP="00B923F1">
      <w:pPr>
        <w:pStyle w:val="ListParagraph"/>
        <w:ind w:left="360"/>
        <w:rPr>
          <w:rFonts w:ascii="Tahoma" w:hAnsi="Tahoma" w:cs="Tahoma"/>
          <w:szCs w:val="24"/>
        </w:rPr>
      </w:pPr>
      <w:r w:rsidRPr="00B923F1">
        <w:rPr>
          <w:rFonts w:ascii="Tahoma" w:hAnsi="Tahoma" w:cs="Tahoma"/>
          <w:szCs w:val="24"/>
        </w:rPr>
        <w:t xml:space="preserve">If any clause, sentence, section, paragraph, or part of this ordinance, or the application thereof to any person, firm, corporation, legal entity, or circumstances, shall be for any reason adjudged by a court of competent jurisdiction to be unconstitutional or invalid, such judgment shall not affect, impair, or invalidate the remainder of this Ordinance and the application of such provision to other persons, firms, corporations, legal entities, or circumstances by such judgment shall be confined in its operation to the clause, sentence, section, paragraph, or part of this Ordinance thereof directly involved in the case or controversy in which such judgment shall have been rendered and to the person, firm, corporation, legal entity, or circumstances then and there involved. It is hereby declared to be the legislative intent of this body that the Ordinance would have been adopted had such invalid or unconstitutional provisions not been included in this Ordinance. </w:t>
      </w:r>
    </w:p>
    <w:p w14:paraId="705CD1AA" w14:textId="77777777" w:rsidR="00B923F1" w:rsidRPr="00B923F1" w:rsidRDefault="00B923F1" w:rsidP="00B923F1">
      <w:pPr>
        <w:pStyle w:val="ListParagraph"/>
        <w:ind w:left="360"/>
        <w:rPr>
          <w:rFonts w:ascii="Tahoma" w:hAnsi="Tahoma" w:cs="Tahoma"/>
          <w:szCs w:val="24"/>
        </w:rPr>
      </w:pPr>
    </w:p>
    <w:p w14:paraId="58ADEF95" w14:textId="77777777" w:rsidR="00B923F1" w:rsidRPr="00B923F1" w:rsidRDefault="00B923F1" w:rsidP="00B923F1">
      <w:pPr>
        <w:pStyle w:val="ListParagraph"/>
        <w:ind w:left="360"/>
        <w:rPr>
          <w:rFonts w:ascii="Tahoma" w:hAnsi="Tahoma" w:cs="Tahoma"/>
          <w:szCs w:val="24"/>
        </w:rPr>
      </w:pPr>
    </w:p>
    <w:p w14:paraId="23CD0F6E" w14:textId="4A2595CB" w:rsidR="00B923F1" w:rsidRPr="00B923F1" w:rsidRDefault="00B923F1" w:rsidP="00B923F1">
      <w:pPr>
        <w:rPr>
          <w:rFonts w:ascii="Tahoma" w:hAnsi="Tahoma" w:cs="Tahoma"/>
          <w:b/>
          <w:szCs w:val="24"/>
        </w:rPr>
      </w:pPr>
      <w:r w:rsidRPr="00B923F1">
        <w:rPr>
          <w:rFonts w:ascii="Tahoma" w:hAnsi="Tahoma" w:cs="Tahoma"/>
          <w:b/>
          <w:szCs w:val="24"/>
        </w:rPr>
        <w:lastRenderedPageBreak/>
        <w:t>Sec. 7-12</w:t>
      </w:r>
      <w:r w:rsidRPr="00B923F1">
        <w:rPr>
          <w:rFonts w:ascii="Tahoma" w:hAnsi="Tahoma" w:cs="Tahoma"/>
          <w:b/>
          <w:szCs w:val="24"/>
          <w:u w:val="single"/>
        </w:rPr>
        <w:t xml:space="preserve"> </w:t>
      </w:r>
      <w:r w:rsidRPr="00B923F1">
        <w:rPr>
          <w:rFonts w:ascii="Tahoma" w:hAnsi="Tahoma" w:cs="Tahoma"/>
          <w:b/>
          <w:szCs w:val="24"/>
        </w:rPr>
        <w:t>Repeal</w:t>
      </w:r>
    </w:p>
    <w:p w14:paraId="0CD5C2CF" w14:textId="77777777" w:rsidR="00B923F1" w:rsidRPr="00B923F1" w:rsidRDefault="00B923F1" w:rsidP="00B923F1">
      <w:pPr>
        <w:pStyle w:val="ListParagraph"/>
        <w:ind w:left="360"/>
        <w:rPr>
          <w:rFonts w:ascii="Tahoma" w:hAnsi="Tahoma" w:cs="Tahoma"/>
          <w:b/>
          <w:szCs w:val="24"/>
        </w:rPr>
      </w:pPr>
    </w:p>
    <w:p w14:paraId="7F9F3C7D" w14:textId="77777777" w:rsidR="00B923F1" w:rsidRPr="00B923F1" w:rsidRDefault="00B923F1" w:rsidP="00B923F1">
      <w:pPr>
        <w:pStyle w:val="ListParagraph"/>
        <w:ind w:left="360"/>
        <w:rPr>
          <w:rFonts w:ascii="Tahoma" w:hAnsi="Tahoma" w:cs="Tahoma"/>
          <w:szCs w:val="24"/>
        </w:rPr>
      </w:pPr>
      <w:r w:rsidRPr="00B923F1">
        <w:rPr>
          <w:rFonts w:ascii="Tahoma" w:hAnsi="Tahoma" w:cs="Tahoma"/>
          <w:szCs w:val="24"/>
        </w:rPr>
        <w:t xml:space="preserve">All other Ordinances inconsistent with the provisions of this Ordinance are, to the extent of such inconsistency, hereby repealed. </w:t>
      </w:r>
    </w:p>
    <w:p w14:paraId="1AE07795" w14:textId="77777777" w:rsidR="00B923F1" w:rsidRPr="00B923F1" w:rsidRDefault="00B923F1" w:rsidP="00B923F1">
      <w:pPr>
        <w:pStyle w:val="ListParagraph"/>
        <w:ind w:left="360"/>
        <w:rPr>
          <w:rFonts w:ascii="Tahoma" w:hAnsi="Tahoma" w:cs="Tahoma"/>
          <w:szCs w:val="24"/>
        </w:rPr>
      </w:pPr>
    </w:p>
    <w:p w14:paraId="30583F75" w14:textId="46F28E9A" w:rsidR="00B923F1" w:rsidRPr="00B923F1" w:rsidRDefault="00B923F1" w:rsidP="00B923F1">
      <w:pPr>
        <w:rPr>
          <w:rFonts w:ascii="Tahoma" w:hAnsi="Tahoma" w:cs="Tahoma"/>
          <w:b/>
          <w:szCs w:val="24"/>
        </w:rPr>
      </w:pPr>
      <w:r w:rsidRPr="00B923F1">
        <w:rPr>
          <w:rFonts w:ascii="Tahoma" w:hAnsi="Tahoma" w:cs="Tahoma"/>
          <w:b/>
          <w:szCs w:val="24"/>
        </w:rPr>
        <w:t>Sec. 7-13.</w:t>
      </w:r>
      <w:r w:rsidRPr="00B923F1">
        <w:rPr>
          <w:rFonts w:ascii="Tahoma" w:hAnsi="Tahoma" w:cs="Tahoma"/>
          <w:szCs w:val="24"/>
        </w:rPr>
        <w:t xml:space="preserve"> </w:t>
      </w:r>
      <w:r w:rsidRPr="00B923F1">
        <w:rPr>
          <w:rFonts w:ascii="Tahoma" w:hAnsi="Tahoma" w:cs="Tahoma"/>
          <w:b/>
          <w:szCs w:val="24"/>
        </w:rPr>
        <w:t>Savings Clause</w:t>
      </w:r>
    </w:p>
    <w:p w14:paraId="44874B6A" w14:textId="77777777" w:rsidR="00B923F1" w:rsidRPr="00B923F1" w:rsidRDefault="00B923F1" w:rsidP="00B923F1">
      <w:pPr>
        <w:pStyle w:val="ListParagraph"/>
        <w:ind w:left="360"/>
        <w:rPr>
          <w:rFonts w:ascii="Tahoma" w:hAnsi="Tahoma" w:cs="Tahoma"/>
          <w:szCs w:val="24"/>
        </w:rPr>
      </w:pPr>
      <w:r w:rsidRPr="00B923F1">
        <w:rPr>
          <w:rFonts w:ascii="Tahoma" w:hAnsi="Tahoma" w:cs="Tahoma"/>
          <w:szCs w:val="24"/>
        </w:rPr>
        <w:t xml:space="preserve">The balance of the Code of Ordinances, City of Ypsilanti, Michigan, except as herein or previously amended, shall remain in full force and effect. The repeal provided herein shall not abrogate or affect any offense or act committed or done, or any penalty or forfeiture incurred, or any pending fee, assessments, litigation, or prosecution of any right established, occurring prior to the effective date hereof. </w:t>
      </w:r>
    </w:p>
    <w:p w14:paraId="1564E82B" w14:textId="77777777" w:rsidR="00B923F1" w:rsidRPr="00B923F1" w:rsidRDefault="00B923F1" w:rsidP="00B923F1">
      <w:pPr>
        <w:pStyle w:val="ListParagraph"/>
        <w:ind w:left="360"/>
        <w:rPr>
          <w:rFonts w:ascii="Tahoma" w:hAnsi="Tahoma" w:cs="Tahoma"/>
          <w:szCs w:val="24"/>
        </w:rPr>
      </w:pPr>
    </w:p>
    <w:p w14:paraId="5B2B781C" w14:textId="4E21B7A7" w:rsidR="00B923F1" w:rsidRPr="00B923F1" w:rsidRDefault="00B923F1" w:rsidP="00B923F1">
      <w:pPr>
        <w:rPr>
          <w:rFonts w:ascii="Tahoma" w:hAnsi="Tahoma" w:cs="Tahoma"/>
          <w:b/>
          <w:szCs w:val="24"/>
        </w:rPr>
      </w:pPr>
      <w:r w:rsidRPr="00B923F1">
        <w:rPr>
          <w:rFonts w:ascii="Tahoma" w:hAnsi="Tahoma" w:cs="Tahoma"/>
          <w:b/>
          <w:szCs w:val="24"/>
        </w:rPr>
        <w:t>Sec. 7-14. Copies to be available.</w:t>
      </w:r>
    </w:p>
    <w:p w14:paraId="2DABB6BF" w14:textId="77777777" w:rsidR="00B923F1" w:rsidRPr="00B923F1" w:rsidRDefault="00B923F1" w:rsidP="00B923F1">
      <w:pPr>
        <w:pStyle w:val="ListParagraph"/>
        <w:ind w:left="360"/>
        <w:rPr>
          <w:rFonts w:ascii="Tahoma" w:hAnsi="Tahoma" w:cs="Tahoma"/>
          <w:szCs w:val="24"/>
        </w:rPr>
      </w:pPr>
      <w:r w:rsidRPr="00B923F1">
        <w:rPr>
          <w:rFonts w:ascii="Tahoma" w:hAnsi="Tahoma" w:cs="Tahoma"/>
          <w:szCs w:val="24"/>
        </w:rPr>
        <w:t xml:space="preserve">Copies to be available. Copies of the Ordinance are available at the office of the city clerk for inspection by, and distribution to the public during normal office hours. A complete copy of the ordinance is also available for inspection on the City’s website, www.cityofypsilanti.com. </w:t>
      </w:r>
    </w:p>
    <w:p w14:paraId="2F8E786E" w14:textId="77777777" w:rsidR="00B923F1" w:rsidRPr="00B923F1" w:rsidRDefault="00B923F1" w:rsidP="00B923F1">
      <w:pPr>
        <w:pStyle w:val="ListParagraph"/>
        <w:ind w:left="360"/>
        <w:rPr>
          <w:rFonts w:ascii="Tahoma" w:hAnsi="Tahoma" w:cs="Tahoma"/>
          <w:szCs w:val="24"/>
        </w:rPr>
      </w:pPr>
    </w:p>
    <w:p w14:paraId="07AEF2E6" w14:textId="3D57032D" w:rsidR="00B923F1" w:rsidRPr="00B923F1" w:rsidRDefault="00B923F1" w:rsidP="00B923F1">
      <w:pPr>
        <w:rPr>
          <w:rFonts w:ascii="Tahoma" w:hAnsi="Tahoma" w:cs="Tahoma"/>
          <w:b/>
          <w:szCs w:val="24"/>
        </w:rPr>
      </w:pPr>
      <w:r w:rsidRPr="00B923F1">
        <w:rPr>
          <w:rFonts w:ascii="Tahoma" w:hAnsi="Tahoma" w:cs="Tahoma"/>
          <w:b/>
          <w:szCs w:val="24"/>
        </w:rPr>
        <w:t>Sec 7-15. Publication and Effective Date</w:t>
      </w:r>
    </w:p>
    <w:p w14:paraId="5DA91A59" w14:textId="77777777" w:rsidR="00B923F1" w:rsidRPr="00B923F1" w:rsidRDefault="00B923F1" w:rsidP="00B923F1">
      <w:pPr>
        <w:pStyle w:val="ListParagraph"/>
        <w:ind w:left="360"/>
        <w:rPr>
          <w:rFonts w:ascii="Tahoma" w:hAnsi="Tahoma" w:cs="Tahoma"/>
          <w:szCs w:val="24"/>
        </w:rPr>
      </w:pPr>
      <w:r w:rsidRPr="00B923F1">
        <w:rPr>
          <w:rFonts w:ascii="Tahoma" w:hAnsi="Tahoma" w:cs="Tahoma"/>
          <w:szCs w:val="24"/>
        </w:rPr>
        <w:t xml:space="preserve">The City Clerk shall cause this Ordinance, or a summary of this Ordinance, to be published by printing the same in the publication of record. This Ordinance shall become effective after publication at the expiration of 30 days after adoption. </w:t>
      </w:r>
    </w:p>
    <w:p w14:paraId="032EE9EA" w14:textId="77777777" w:rsidR="00946378" w:rsidRDefault="00946378" w:rsidP="00B923F1"/>
    <w:p w14:paraId="16F8D3BA" w14:textId="6D8BDDC7" w:rsidR="005D4457" w:rsidRPr="003F1C4A" w:rsidRDefault="005D4457" w:rsidP="005D4457">
      <w:pPr>
        <w:tabs>
          <w:tab w:val="left" w:pos="4320"/>
          <w:tab w:val="right" w:pos="8370"/>
        </w:tabs>
        <w:spacing w:line="259" w:lineRule="auto"/>
        <w:jc w:val="both"/>
        <w:rPr>
          <w:rFonts w:ascii="Times New Roman" w:eastAsia="Calibri" w:hAnsi="Times New Roman"/>
          <w:szCs w:val="22"/>
        </w:rPr>
      </w:pPr>
      <w:r w:rsidRPr="005D4457">
        <w:rPr>
          <w:rFonts w:ascii="Times New Roman" w:eastAsia="Calibri" w:hAnsi="Times New Roman"/>
          <w:szCs w:val="22"/>
        </w:rPr>
        <w:tab/>
      </w:r>
      <w:r w:rsidRPr="005D4457">
        <w:rPr>
          <w:rFonts w:ascii="Times New Roman" w:eastAsia="Calibri" w:hAnsi="Times New Roman"/>
          <w:szCs w:val="22"/>
        </w:rPr>
        <w:tab/>
      </w:r>
      <w:r w:rsidRPr="009379EC">
        <w:rPr>
          <w:rFonts w:ascii="Times New Roman" w:eastAsia="Calibri" w:hAnsi="Times New Roman"/>
          <w:szCs w:val="22"/>
          <w:highlight w:val="yellow"/>
        </w:rPr>
        <w:t>__________________________________</w:t>
      </w:r>
    </w:p>
    <w:p w14:paraId="62DF4FEC" w14:textId="77777777" w:rsidR="005D4457" w:rsidRDefault="005D4457" w:rsidP="005D4457">
      <w:pPr>
        <w:tabs>
          <w:tab w:val="left" w:pos="4320"/>
        </w:tabs>
        <w:spacing w:line="259" w:lineRule="auto"/>
        <w:jc w:val="both"/>
        <w:rPr>
          <w:rFonts w:ascii="Times New Roman" w:eastAsia="Calibri" w:hAnsi="Times New Roman"/>
          <w:szCs w:val="22"/>
        </w:rPr>
      </w:pPr>
      <w:r w:rsidRPr="003F1C4A">
        <w:rPr>
          <w:rFonts w:ascii="Times New Roman" w:eastAsia="Calibri" w:hAnsi="Times New Roman"/>
          <w:szCs w:val="22"/>
        </w:rPr>
        <w:tab/>
      </w:r>
      <w:r>
        <w:rPr>
          <w:rFonts w:ascii="Times New Roman" w:eastAsia="Calibri" w:hAnsi="Times New Roman"/>
          <w:szCs w:val="22"/>
        </w:rPr>
        <w:tab/>
      </w:r>
      <w:r w:rsidRPr="003F1C4A">
        <w:rPr>
          <w:rFonts w:ascii="Times New Roman" w:eastAsia="Calibri" w:hAnsi="Times New Roman"/>
          <w:szCs w:val="22"/>
        </w:rPr>
        <w:t>Tracey Boudreau, City Clerk</w:t>
      </w:r>
    </w:p>
    <w:p w14:paraId="780DFFEB" w14:textId="77777777" w:rsidR="005D4457" w:rsidRDefault="005D4457" w:rsidP="005D4457">
      <w:pPr>
        <w:tabs>
          <w:tab w:val="left" w:pos="4320"/>
        </w:tabs>
        <w:spacing w:line="259" w:lineRule="auto"/>
        <w:jc w:val="both"/>
        <w:rPr>
          <w:rFonts w:ascii="Times New Roman" w:eastAsia="Calibri" w:hAnsi="Times New Roman"/>
          <w:szCs w:val="22"/>
        </w:rPr>
      </w:pPr>
    </w:p>
    <w:p w14:paraId="7D19AAD5" w14:textId="77777777" w:rsidR="005D4457" w:rsidRDefault="005D4457" w:rsidP="005D4457">
      <w:pPr>
        <w:tabs>
          <w:tab w:val="left" w:pos="4320"/>
        </w:tabs>
        <w:spacing w:line="259" w:lineRule="auto"/>
        <w:jc w:val="both"/>
        <w:rPr>
          <w:rFonts w:ascii="Times New Roman" w:eastAsia="Calibri" w:hAnsi="Times New Roman"/>
          <w:szCs w:val="22"/>
        </w:rPr>
      </w:pPr>
    </w:p>
    <w:p w14:paraId="690AE1EF" w14:textId="77777777" w:rsidR="005D4457" w:rsidRDefault="005D4457" w:rsidP="005D4457">
      <w:pPr>
        <w:spacing w:line="259" w:lineRule="auto"/>
        <w:ind w:firstLine="720"/>
        <w:jc w:val="both"/>
        <w:rPr>
          <w:rFonts w:ascii="Times New Roman" w:eastAsia="Calibri" w:hAnsi="Times New Roman"/>
          <w:szCs w:val="22"/>
        </w:rPr>
      </w:pPr>
    </w:p>
    <w:p w14:paraId="618A82EF" w14:textId="77777777" w:rsidR="005D4457" w:rsidRPr="003F1C4A" w:rsidRDefault="005D4457" w:rsidP="005D4457">
      <w:pPr>
        <w:spacing w:line="259" w:lineRule="auto"/>
        <w:jc w:val="center"/>
        <w:rPr>
          <w:rFonts w:ascii="Times New Roman" w:eastAsia="Calibri" w:hAnsi="Times New Roman"/>
          <w:b/>
          <w:szCs w:val="22"/>
        </w:rPr>
      </w:pPr>
      <w:r>
        <w:rPr>
          <w:rFonts w:ascii="Times New Roman" w:eastAsia="Calibri" w:hAnsi="Times New Roman"/>
          <w:b/>
          <w:szCs w:val="22"/>
          <w:u w:val="single"/>
        </w:rPr>
        <w:t>CERTIFICATE OF ADOPTING</w:t>
      </w:r>
    </w:p>
    <w:p w14:paraId="19CE075C" w14:textId="1B0646FD" w:rsidR="005D4457" w:rsidRDefault="005D4457" w:rsidP="005D4457">
      <w:pPr>
        <w:spacing w:line="259" w:lineRule="auto"/>
        <w:ind w:firstLine="720"/>
        <w:jc w:val="both"/>
        <w:rPr>
          <w:rFonts w:ascii="Times New Roman" w:eastAsia="Calibri" w:hAnsi="Times New Roman"/>
          <w:szCs w:val="22"/>
        </w:rPr>
      </w:pPr>
      <w:r w:rsidRPr="009379EC">
        <w:rPr>
          <w:rFonts w:ascii="Times New Roman" w:eastAsia="Calibri" w:hAnsi="Times New Roman"/>
          <w:szCs w:val="22"/>
        </w:rPr>
        <w:t xml:space="preserve">I hereby certify that the foregoing is a true copy of the Ordinance passed at the regular meeting of the City Council held on the </w:t>
      </w:r>
      <w:r>
        <w:rPr>
          <w:rFonts w:ascii="Times New Roman" w:eastAsia="Calibri" w:hAnsi="Times New Roman"/>
          <w:szCs w:val="22"/>
        </w:rPr>
        <w:softHyphen/>
      </w:r>
      <w:r>
        <w:rPr>
          <w:rFonts w:ascii="Times New Roman" w:eastAsia="Calibri" w:hAnsi="Times New Roman"/>
          <w:szCs w:val="22"/>
        </w:rPr>
        <w:softHyphen/>
      </w:r>
      <w:r>
        <w:rPr>
          <w:rFonts w:ascii="Times New Roman" w:eastAsia="Calibri" w:hAnsi="Times New Roman"/>
          <w:szCs w:val="22"/>
        </w:rPr>
        <w:softHyphen/>
      </w:r>
      <w:r>
        <w:rPr>
          <w:rFonts w:ascii="Times New Roman" w:eastAsia="Calibri" w:hAnsi="Times New Roman"/>
          <w:szCs w:val="22"/>
        </w:rPr>
        <w:softHyphen/>
      </w:r>
      <w:r w:rsidR="004A22D6">
        <w:rPr>
          <w:rFonts w:ascii="Times New Roman" w:eastAsia="Calibri" w:hAnsi="Times New Roman"/>
          <w:szCs w:val="22"/>
        </w:rPr>
        <w:t>9</w:t>
      </w:r>
      <w:r w:rsidR="004A22D6">
        <w:rPr>
          <w:rFonts w:ascii="Times New Roman" w:eastAsia="Calibri" w:hAnsi="Times New Roman"/>
          <w:szCs w:val="22"/>
          <w:vertAlign w:val="superscript"/>
        </w:rPr>
        <w:t xml:space="preserve">th </w:t>
      </w:r>
      <w:r w:rsidR="004A22D6">
        <w:rPr>
          <w:rFonts w:ascii="Times New Roman" w:eastAsia="Calibri" w:hAnsi="Times New Roman"/>
          <w:szCs w:val="22"/>
        </w:rPr>
        <w:t xml:space="preserve">day of September, 2025. </w:t>
      </w:r>
    </w:p>
    <w:p w14:paraId="0FFD038E" w14:textId="77777777" w:rsidR="005D4457" w:rsidRPr="009379EC" w:rsidRDefault="005D4457" w:rsidP="005D4457">
      <w:pPr>
        <w:spacing w:line="259" w:lineRule="auto"/>
        <w:ind w:firstLine="720"/>
        <w:jc w:val="both"/>
        <w:rPr>
          <w:rFonts w:ascii="Times New Roman" w:eastAsia="Calibri" w:hAnsi="Times New Roman"/>
          <w:szCs w:val="22"/>
        </w:rPr>
      </w:pPr>
    </w:p>
    <w:p w14:paraId="787E1BB9" w14:textId="77777777" w:rsidR="005D4457" w:rsidRPr="003F1C4A" w:rsidRDefault="005D4457" w:rsidP="005D4457">
      <w:pPr>
        <w:tabs>
          <w:tab w:val="left" w:pos="4320"/>
          <w:tab w:val="right" w:pos="8370"/>
        </w:tabs>
        <w:spacing w:line="259" w:lineRule="auto"/>
        <w:jc w:val="both"/>
        <w:rPr>
          <w:rFonts w:ascii="Times New Roman" w:eastAsia="Calibri" w:hAnsi="Times New Roman"/>
          <w:szCs w:val="22"/>
        </w:rPr>
      </w:pPr>
      <w:r w:rsidRPr="00C00B12">
        <w:rPr>
          <w:rFonts w:ascii="Times New Roman" w:eastAsia="Calibri" w:hAnsi="Times New Roman"/>
          <w:szCs w:val="22"/>
        </w:rPr>
        <w:tab/>
      </w:r>
      <w:r>
        <w:rPr>
          <w:rFonts w:ascii="Times New Roman" w:eastAsia="Calibri" w:hAnsi="Times New Roman"/>
          <w:szCs w:val="22"/>
        </w:rPr>
        <w:tab/>
      </w:r>
      <w:r w:rsidRPr="009379EC">
        <w:rPr>
          <w:rFonts w:ascii="Times New Roman" w:eastAsia="Calibri" w:hAnsi="Times New Roman"/>
          <w:szCs w:val="22"/>
          <w:highlight w:val="yellow"/>
        </w:rPr>
        <w:t>__________________________________</w:t>
      </w:r>
    </w:p>
    <w:p w14:paraId="18FA90CE" w14:textId="77777777" w:rsidR="005D4457" w:rsidRDefault="005D4457" w:rsidP="005D4457">
      <w:pPr>
        <w:tabs>
          <w:tab w:val="left" w:pos="4320"/>
        </w:tabs>
        <w:spacing w:line="259" w:lineRule="auto"/>
        <w:jc w:val="both"/>
        <w:rPr>
          <w:rFonts w:ascii="Times New Roman" w:eastAsia="Calibri" w:hAnsi="Times New Roman"/>
          <w:szCs w:val="22"/>
        </w:rPr>
      </w:pPr>
      <w:r w:rsidRPr="003F1C4A">
        <w:rPr>
          <w:rFonts w:ascii="Times New Roman" w:eastAsia="Calibri" w:hAnsi="Times New Roman"/>
          <w:szCs w:val="22"/>
        </w:rPr>
        <w:tab/>
      </w:r>
      <w:r>
        <w:rPr>
          <w:rFonts w:ascii="Times New Roman" w:eastAsia="Calibri" w:hAnsi="Times New Roman"/>
          <w:szCs w:val="22"/>
        </w:rPr>
        <w:tab/>
      </w:r>
      <w:r w:rsidRPr="003F1C4A">
        <w:rPr>
          <w:rFonts w:ascii="Times New Roman" w:eastAsia="Calibri" w:hAnsi="Times New Roman"/>
          <w:szCs w:val="22"/>
        </w:rPr>
        <w:t>Tracey Boudreau, City Clerk</w:t>
      </w:r>
    </w:p>
    <w:p w14:paraId="6732E617" w14:textId="77777777" w:rsidR="00EA712E" w:rsidRDefault="00EA712E" w:rsidP="00EA712E">
      <w:pPr>
        <w:tabs>
          <w:tab w:val="left" w:pos="4320"/>
        </w:tabs>
        <w:spacing w:line="259" w:lineRule="auto"/>
        <w:jc w:val="both"/>
        <w:rPr>
          <w:rFonts w:ascii="Times New Roman" w:eastAsia="Calibri" w:hAnsi="Times New Roman"/>
          <w:szCs w:val="22"/>
        </w:rPr>
      </w:pPr>
    </w:p>
    <w:p w14:paraId="49E2A5A0" w14:textId="77777777" w:rsidR="005D4457" w:rsidRDefault="005D4457" w:rsidP="00B923F1"/>
    <w:sectPr w:rsidR="005D4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921D9"/>
    <w:multiLevelType w:val="hybridMultilevel"/>
    <w:tmpl w:val="4F4811EC"/>
    <w:lvl w:ilvl="0" w:tplc="9B9AE4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DA4321"/>
    <w:multiLevelType w:val="hybridMultilevel"/>
    <w:tmpl w:val="51E4EEBE"/>
    <w:lvl w:ilvl="0" w:tplc="04090005">
      <w:start w:val="1"/>
      <w:numFmt w:val="bullet"/>
      <w:lvlText w:val=""/>
      <w:lvlJc w:val="left"/>
      <w:pPr>
        <w:ind w:left="1670" w:hanging="360"/>
      </w:pPr>
      <w:rPr>
        <w:rFonts w:ascii="Wingdings" w:hAnsi="Wingdings" w:hint="default"/>
      </w:rPr>
    </w:lvl>
    <w:lvl w:ilvl="1" w:tplc="04090003">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2" w15:restartNumberingAfterBreak="0">
    <w:nsid w:val="724B64BB"/>
    <w:multiLevelType w:val="hybridMultilevel"/>
    <w:tmpl w:val="4F5297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336101">
    <w:abstractNumId w:val="0"/>
  </w:num>
  <w:num w:numId="2" w16cid:durableId="682632111">
    <w:abstractNumId w:val="2"/>
  </w:num>
  <w:num w:numId="3" w16cid:durableId="7124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F1"/>
    <w:rsid w:val="00043D5B"/>
    <w:rsid w:val="0004796B"/>
    <w:rsid w:val="00064C41"/>
    <w:rsid w:val="0010493A"/>
    <w:rsid w:val="001534D2"/>
    <w:rsid w:val="00211DD6"/>
    <w:rsid w:val="00224D33"/>
    <w:rsid w:val="0024302F"/>
    <w:rsid w:val="00416368"/>
    <w:rsid w:val="004A22D6"/>
    <w:rsid w:val="004B49F9"/>
    <w:rsid w:val="00507E0F"/>
    <w:rsid w:val="005D4457"/>
    <w:rsid w:val="0069699A"/>
    <w:rsid w:val="006C72FD"/>
    <w:rsid w:val="006D62AE"/>
    <w:rsid w:val="006F6223"/>
    <w:rsid w:val="00946378"/>
    <w:rsid w:val="00947266"/>
    <w:rsid w:val="009C6E62"/>
    <w:rsid w:val="00B923F1"/>
    <w:rsid w:val="00D806ED"/>
    <w:rsid w:val="00DF1B7B"/>
    <w:rsid w:val="00EA712E"/>
    <w:rsid w:val="00ED2402"/>
    <w:rsid w:val="00F166A0"/>
    <w:rsid w:val="00F42ACB"/>
    <w:rsid w:val="00F6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D6682"/>
  <w15:chartTrackingRefBased/>
  <w15:docId w15:val="{667C5755-0B00-437E-8ABB-8CCF2883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F1"/>
    <w:pPr>
      <w:spacing w:after="0" w:line="240" w:lineRule="auto"/>
    </w:pPr>
    <w:rPr>
      <w:rFonts w:ascii="Verdana" w:eastAsia="Times New Roman" w:hAnsi="Verdana" w:cs="Times New Roman"/>
      <w:kern w:val="0"/>
      <w:szCs w:val="20"/>
      <w14:ligatures w14:val="none"/>
    </w:rPr>
  </w:style>
  <w:style w:type="paragraph" w:styleId="Heading1">
    <w:name w:val="heading 1"/>
    <w:basedOn w:val="Normal"/>
    <w:next w:val="Normal"/>
    <w:link w:val="Heading1Char"/>
    <w:uiPriority w:val="9"/>
    <w:qFormat/>
    <w:rsid w:val="00B92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3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3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3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3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3F1"/>
    <w:rPr>
      <w:rFonts w:eastAsiaTheme="majorEastAsia" w:cstheme="majorBidi"/>
      <w:color w:val="272727" w:themeColor="text1" w:themeTint="D8"/>
    </w:rPr>
  </w:style>
  <w:style w:type="paragraph" w:styleId="Title">
    <w:name w:val="Title"/>
    <w:basedOn w:val="Normal"/>
    <w:next w:val="Normal"/>
    <w:link w:val="TitleChar"/>
    <w:uiPriority w:val="10"/>
    <w:qFormat/>
    <w:rsid w:val="00B923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3F1"/>
    <w:pPr>
      <w:spacing w:before="160"/>
      <w:jc w:val="center"/>
    </w:pPr>
    <w:rPr>
      <w:i/>
      <w:iCs/>
      <w:color w:val="404040" w:themeColor="text1" w:themeTint="BF"/>
    </w:rPr>
  </w:style>
  <w:style w:type="character" w:customStyle="1" w:styleId="QuoteChar">
    <w:name w:val="Quote Char"/>
    <w:basedOn w:val="DefaultParagraphFont"/>
    <w:link w:val="Quote"/>
    <w:uiPriority w:val="29"/>
    <w:rsid w:val="00B923F1"/>
    <w:rPr>
      <w:i/>
      <w:iCs/>
      <w:color w:val="404040" w:themeColor="text1" w:themeTint="BF"/>
    </w:rPr>
  </w:style>
  <w:style w:type="paragraph" w:styleId="ListParagraph">
    <w:name w:val="List Paragraph"/>
    <w:basedOn w:val="Normal"/>
    <w:uiPriority w:val="34"/>
    <w:qFormat/>
    <w:rsid w:val="00B923F1"/>
    <w:pPr>
      <w:ind w:left="720"/>
      <w:contextualSpacing/>
    </w:pPr>
  </w:style>
  <w:style w:type="character" w:styleId="IntenseEmphasis">
    <w:name w:val="Intense Emphasis"/>
    <w:basedOn w:val="DefaultParagraphFont"/>
    <w:uiPriority w:val="21"/>
    <w:qFormat/>
    <w:rsid w:val="00B923F1"/>
    <w:rPr>
      <w:i/>
      <w:iCs/>
      <w:color w:val="0F4761" w:themeColor="accent1" w:themeShade="BF"/>
    </w:rPr>
  </w:style>
  <w:style w:type="paragraph" w:styleId="IntenseQuote">
    <w:name w:val="Intense Quote"/>
    <w:basedOn w:val="Normal"/>
    <w:next w:val="Normal"/>
    <w:link w:val="IntenseQuoteChar"/>
    <w:uiPriority w:val="30"/>
    <w:qFormat/>
    <w:rsid w:val="00B92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3F1"/>
    <w:rPr>
      <w:i/>
      <w:iCs/>
      <w:color w:val="0F4761" w:themeColor="accent1" w:themeShade="BF"/>
    </w:rPr>
  </w:style>
  <w:style w:type="character" w:styleId="IntenseReference">
    <w:name w:val="Intense Reference"/>
    <w:basedOn w:val="DefaultParagraphFont"/>
    <w:uiPriority w:val="32"/>
    <w:qFormat/>
    <w:rsid w:val="00B923F1"/>
    <w:rPr>
      <w:b/>
      <w:bCs/>
      <w:smallCaps/>
      <w:color w:val="0F4761" w:themeColor="accent1" w:themeShade="BF"/>
      <w:spacing w:val="5"/>
    </w:rPr>
  </w:style>
  <w:style w:type="paragraph" w:styleId="BodyTextIndent2">
    <w:name w:val="Body Text Indent 2"/>
    <w:basedOn w:val="Normal"/>
    <w:link w:val="BodyTextIndent2Char"/>
    <w:rsid w:val="00B923F1"/>
    <w:pPr>
      <w:ind w:left="720"/>
    </w:pPr>
    <w:rPr>
      <w:i/>
      <w:snapToGrid w:val="0"/>
    </w:rPr>
  </w:style>
  <w:style w:type="character" w:customStyle="1" w:styleId="BodyTextIndent2Char">
    <w:name w:val="Body Text Indent 2 Char"/>
    <w:basedOn w:val="DefaultParagraphFont"/>
    <w:link w:val="BodyTextIndent2"/>
    <w:rsid w:val="00B923F1"/>
    <w:rPr>
      <w:rFonts w:ascii="Verdana" w:eastAsia="Times New Roman" w:hAnsi="Verdana" w:cs="Times New Roman"/>
      <w:i/>
      <w:snapToGrid w:val="0"/>
      <w:kern w:val="0"/>
      <w:szCs w:val="20"/>
      <w14:ligatures w14:val="none"/>
    </w:rPr>
  </w:style>
  <w:style w:type="paragraph" w:customStyle="1" w:styleId="Block2">
    <w:name w:val="Block 2"/>
    <w:basedOn w:val="Normal"/>
    <w:uiPriority w:val="3"/>
    <w:unhideWhenUsed/>
    <w:qFormat/>
    <w:rsid w:val="00B923F1"/>
    <w:pPr>
      <w:spacing w:before="40" w:after="120"/>
      <w:ind w:left="475"/>
    </w:pPr>
    <w:rPr>
      <w:rFonts w:ascii="Calibri" w:eastAsiaTheme="minorHAnsi" w:hAnsi="Calibri" w:cstheme="minorBidi"/>
      <w:sz w:val="20"/>
      <w:szCs w:val="24"/>
    </w:rPr>
  </w:style>
  <w:style w:type="paragraph" w:customStyle="1" w:styleId="Block3">
    <w:name w:val="Block 3"/>
    <w:basedOn w:val="Block2"/>
    <w:uiPriority w:val="3"/>
    <w:unhideWhenUsed/>
    <w:qFormat/>
    <w:rsid w:val="00B923F1"/>
    <w:pPr>
      <w:ind w:left="9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27153">
      <w:bodyDiv w:val="1"/>
      <w:marLeft w:val="0"/>
      <w:marRight w:val="0"/>
      <w:marTop w:val="0"/>
      <w:marBottom w:val="0"/>
      <w:divBdr>
        <w:top w:val="none" w:sz="0" w:space="0" w:color="auto"/>
        <w:left w:val="none" w:sz="0" w:space="0" w:color="auto"/>
        <w:bottom w:val="none" w:sz="0" w:space="0" w:color="auto"/>
        <w:right w:val="none" w:sz="0" w:space="0" w:color="auto"/>
      </w:divBdr>
    </w:div>
    <w:div w:id="195042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Hellenga, Andrew</dc:creator>
  <cp:keywords/>
  <dc:description/>
  <cp:lastModifiedBy>Clerk</cp:lastModifiedBy>
  <cp:revision>2</cp:revision>
  <dcterms:created xsi:type="dcterms:W3CDTF">2025-11-12T17:35:00Z</dcterms:created>
  <dcterms:modified xsi:type="dcterms:W3CDTF">2025-11-12T17:35:00Z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289305af-3dce-4385-b92a-9a965980eefa</vt:lpwstr>
  </property>
</Properties>
</file>