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E622" w14:textId="77777777" w:rsidR="0069738B" w:rsidRDefault="0069738B" w:rsidP="0069738B">
      <w:pPr>
        <w:pStyle w:val="Heading3"/>
        <w:jc w:val="left"/>
      </w:pPr>
    </w:p>
    <w:p w14:paraId="0E266D9D" w14:textId="77777777" w:rsidR="0069738B" w:rsidRDefault="0069738B" w:rsidP="0069738B">
      <w:pPr>
        <w:pStyle w:val="Heading3"/>
      </w:pPr>
      <w:r>
        <w:t>CITY OF YPSILANTI</w:t>
      </w:r>
    </w:p>
    <w:p w14:paraId="7347C98B" w14:textId="77777777" w:rsidR="0069738B" w:rsidRDefault="0069738B" w:rsidP="0069738B">
      <w:pPr>
        <w:pStyle w:val="Heading3"/>
      </w:pPr>
      <w:r>
        <w:t>NOTICE OF ADOPTED ORDINANCE</w:t>
      </w:r>
    </w:p>
    <w:p w14:paraId="1AA83777" w14:textId="3630B0C5" w:rsidR="0069738B" w:rsidRDefault="0069738B" w:rsidP="0069738B">
      <w:pPr>
        <w:pStyle w:val="Heading3"/>
      </w:pPr>
      <w:r>
        <w:t>Ordinance No. 1452</w:t>
      </w:r>
    </w:p>
    <w:p w14:paraId="1B70978A" w14:textId="38106981" w:rsidR="0069738B" w:rsidRDefault="0069738B" w:rsidP="0069738B">
      <w:pPr>
        <w:pStyle w:val="Heading3"/>
      </w:pPr>
      <w:r>
        <w:t>1.</w:t>
      </w:r>
      <w:r>
        <w:tab/>
        <w:t>THE CITY OF YPSILANTI HEREBY ORDAINS That the Ypsilanti City Code is Chapter 50- FIRE PREVENTION AND PROTECTION, is hereby amended Which Chapter reads as follows:</w:t>
      </w:r>
    </w:p>
    <w:p w14:paraId="36F22EB9" w14:textId="530FAD1A" w:rsidR="00D759DB" w:rsidRDefault="00806592">
      <w:pPr>
        <w:pStyle w:val="Heading3"/>
      </w:pPr>
      <w:r>
        <w:t>ARTICLE II. FIRE PREVENTION CODE</w:t>
      </w:r>
    </w:p>
    <w:p w14:paraId="03F75304" w14:textId="77777777" w:rsidR="00D759DB" w:rsidRDefault="00D759DB">
      <w:pPr>
        <w:spacing w:before="0" w:after="0"/>
        <w:sectPr w:rsidR="00D759DB">
          <w:headerReference w:type="default" r:id="rId7"/>
          <w:footerReference w:type="default" r:id="rId8"/>
          <w:type w:val="continuous"/>
          <w:pgSz w:w="12240" w:h="15840"/>
          <w:pgMar w:top="1440" w:right="1440" w:bottom="1440" w:left="1440" w:header="720" w:footer="720" w:gutter="0"/>
          <w:cols w:space="720"/>
        </w:sectPr>
      </w:pPr>
    </w:p>
    <w:p w14:paraId="423871D5" w14:textId="77777777" w:rsidR="00D759DB" w:rsidRDefault="00806592">
      <w:pPr>
        <w:pStyle w:val="Section"/>
      </w:pPr>
      <w:r>
        <w:t>Sec. 50-31. Adoption of code.</w:t>
      </w:r>
    </w:p>
    <w:p w14:paraId="0A73C6C2" w14:textId="041472C0" w:rsidR="00D759DB" w:rsidRDefault="00806592">
      <w:pPr>
        <w:pStyle w:val="Paragraph1"/>
      </w:pPr>
      <w:r>
        <w:t xml:space="preserve">There is hereby adopted by the city the NFPA 1, Fire Code, </w:t>
      </w:r>
      <w:bookmarkStart w:id="0" w:name="_Hlk205893259"/>
      <w:r w:rsidRPr="00806592">
        <w:rPr>
          <w:strike/>
        </w:rPr>
        <w:t>2018 Edition</w:t>
      </w:r>
      <w:r>
        <w:t xml:space="preserve"> </w:t>
      </w:r>
      <w:r w:rsidRPr="000140F7">
        <w:rPr>
          <w:b/>
          <w:bCs/>
          <w:u w:val="single"/>
        </w:rPr>
        <w:t>202</w:t>
      </w:r>
      <w:r w:rsidR="0023723A" w:rsidRPr="000140F7">
        <w:rPr>
          <w:b/>
          <w:bCs/>
          <w:u w:val="single"/>
        </w:rPr>
        <w:t>4</w:t>
      </w:r>
      <w:r w:rsidRPr="000140F7">
        <w:rPr>
          <w:b/>
          <w:bCs/>
          <w:u w:val="single"/>
        </w:rPr>
        <w:t xml:space="preserve"> Edition</w:t>
      </w:r>
      <w:bookmarkEnd w:id="0"/>
      <w:r>
        <w:t xml:space="preserve">, and documents adopted by Chapter 2 and each and all of the regulations, provisions, penalties, conditions and terms of the NFPA 1, Fire Code, </w:t>
      </w:r>
      <w:r w:rsidRPr="00806592">
        <w:rPr>
          <w:strike/>
        </w:rPr>
        <w:t>2018 Edition</w:t>
      </w:r>
      <w:r>
        <w:t xml:space="preserve"> </w:t>
      </w:r>
      <w:r w:rsidRPr="000140F7">
        <w:rPr>
          <w:b/>
          <w:bCs/>
          <w:u w:val="single"/>
        </w:rPr>
        <w:t>202</w:t>
      </w:r>
      <w:r w:rsidR="0023723A" w:rsidRPr="000140F7">
        <w:rPr>
          <w:b/>
          <w:bCs/>
          <w:u w:val="single"/>
        </w:rPr>
        <w:t>4</w:t>
      </w:r>
      <w:r w:rsidRPr="000140F7">
        <w:rPr>
          <w:b/>
          <w:bCs/>
          <w:u w:val="single"/>
        </w:rPr>
        <w:t xml:space="preserve"> Edition</w:t>
      </w:r>
      <w:r>
        <w:rPr>
          <w:u w:val="single"/>
        </w:rPr>
        <w:t xml:space="preserve"> </w:t>
      </w:r>
      <w:r>
        <w:t xml:space="preserve">are hereby referred to, adopted and made a part hereof, as if fully set out in this section with the additions, insertions, deletions and changes, if any prescribed in section 50-33. Three copies of the NFPA 1, Fire Code, </w:t>
      </w:r>
      <w:r w:rsidRPr="00806592">
        <w:rPr>
          <w:strike/>
        </w:rPr>
        <w:t>2018 Edition</w:t>
      </w:r>
      <w:r>
        <w:t xml:space="preserve"> </w:t>
      </w:r>
      <w:r w:rsidRPr="000140F7">
        <w:rPr>
          <w:b/>
          <w:bCs/>
          <w:u w:val="single"/>
        </w:rPr>
        <w:t>202</w:t>
      </w:r>
      <w:r w:rsidR="0023723A" w:rsidRPr="000140F7">
        <w:rPr>
          <w:b/>
          <w:bCs/>
          <w:u w:val="single"/>
        </w:rPr>
        <w:t>4</w:t>
      </w:r>
      <w:r w:rsidRPr="000140F7">
        <w:rPr>
          <w:b/>
          <w:bCs/>
          <w:u w:val="single"/>
        </w:rPr>
        <w:t xml:space="preserve"> Edition</w:t>
      </w:r>
      <w:r>
        <w:t xml:space="preserve">, will be on file in the office of the city fire department, the city clerk's office, and the city building department and shall be appropriately marked and designated as such. In addition, a link to the NFPA 1, Fire Code </w:t>
      </w:r>
      <w:r w:rsidRPr="00806592">
        <w:rPr>
          <w:strike/>
        </w:rPr>
        <w:t>2018 Edition</w:t>
      </w:r>
      <w:r>
        <w:t xml:space="preserve"> </w:t>
      </w:r>
      <w:r w:rsidRPr="000140F7">
        <w:rPr>
          <w:b/>
          <w:bCs/>
          <w:u w:val="single"/>
        </w:rPr>
        <w:t>202</w:t>
      </w:r>
      <w:r w:rsidR="0023723A" w:rsidRPr="000140F7">
        <w:rPr>
          <w:b/>
          <w:bCs/>
          <w:u w:val="single"/>
        </w:rPr>
        <w:t>4</w:t>
      </w:r>
      <w:r w:rsidRPr="000140F7">
        <w:rPr>
          <w:b/>
          <w:bCs/>
          <w:u w:val="single"/>
        </w:rPr>
        <w:t xml:space="preserve"> Edition</w:t>
      </w:r>
      <w:r>
        <w:t xml:space="preserve"> and other pertaining adopted NFPA codes will be made available on the city's website. </w:t>
      </w:r>
    </w:p>
    <w:p w14:paraId="169CB3CE" w14:textId="77777777" w:rsidR="00D759DB" w:rsidRDefault="00806592">
      <w:pPr>
        <w:pStyle w:val="HistoryNote"/>
      </w:pPr>
      <w:r>
        <w:t>(Code 1983, § 9.341; Ord. No. 827, § 9.341, 10-16-1995; Ord. No. 1106, § 1, 9-22-2009; Ord. No. 1314, § 1, 7-17-2018)</w:t>
      </w:r>
    </w:p>
    <w:p w14:paraId="14AAA993" w14:textId="77777777" w:rsidR="00D759DB" w:rsidRDefault="00806592">
      <w:pPr>
        <w:pStyle w:val="Hang1"/>
      </w:pPr>
      <w:r>
        <w:t xml:space="preserve">State law reference(s)—Authority to adopt technical code by reference, MCL 117.3(k). </w:t>
      </w:r>
    </w:p>
    <w:p w14:paraId="723827AB" w14:textId="77777777" w:rsidR="00D759DB" w:rsidRDefault="00D759DB">
      <w:pPr>
        <w:spacing w:before="0" w:after="0"/>
        <w:sectPr w:rsidR="00D759DB">
          <w:headerReference w:type="default" r:id="rId9"/>
          <w:footerReference w:type="default" r:id="rId10"/>
          <w:type w:val="continuous"/>
          <w:pgSz w:w="12240" w:h="15840"/>
          <w:pgMar w:top="1440" w:right="1440" w:bottom="1440" w:left="1440" w:header="720" w:footer="720" w:gutter="0"/>
          <w:cols w:space="720"/>
        </w:sectPr>
      </w:pPr>
    </w:p>
    <w:p w14:paraId="6F56BEF5" w14:textId="77777777" w:rsidR="00D759DB" w:rsidRDefault="00806592">
      <w:pPr>
        <w:pStyle w:val="Section"/>
      </w:pPr>
      <w:r>
        <w:t>Sec. 50-32. Conflicts.</w:t>
      </w:r>
    </w:p>
    <w:p w14:paraId="6DE8B64F" w14:textId="77777777" w:rsidR="00D759DB" w:rsidRDefault="00806592">
      <w:pPr>
        <w:pStyle w:val="Paragraph1"/>
      </w:pPr>
      <w:r>
        <w:t xml:space="preserve">In the event of a conflict between the ordinance from which this section was derived and the Fire Prevention Code, the Building Code, or Property Maintenance Code, the </w:t>
      </w:r>
      <w:proofErr w:type="gramStart"/>
      <w:r>
        <w:t>aforementioned codes</w:t>
      </w:r>
      <w:proofErr w:type="gramEnd"/>
      <w:r>
        <w:t xml:space="preserve"> will govern to the extent that the ordinance from which this section was derived is preempted in its application. Additionally, for as long as the NFPA rules are the rules adopted by the state, the state adopted NFPA edition rules govern where the ordinance from which this section was derived and the state adopted NFPA edition rules conflict. </w:t>
      </w:r>
    </w:p>
    <w:p w14:paraId="13A6F7E7" w14:textId="77777777" w:rsidR="00D759DB" w:rsidRDefault="00806592">
      <w:pPr>
        <w:pStyle w:val="HistoryNote"/>
      </w:pPr>
      <w:r>
        <w:t>(Code 1983, § 9.342; Ord. No. 827, § 9.342, 10-16-1995; Ord. No. 1106, § 1, 9-22-2009; Ord. No. 1314, § 1, 7-17-2018)</w:t>
      </w:r>
    </w:p>
    <w:p w14:paraId="07810E7F" w14:textId="77777777" w:rsidR="00D759DB" w:rsidRDefault="00D759DB">
      <w:pPr>
        <w:spacing w:before="0" w:after="0"/>
        <w:sectPr w:rsidR="00D759DB">
          <w:headerReference w:type="default" r:id="rId11"/>
          <w:footerReference w:type="default" r:id="rId12"/>
          <w:type w:val="continuous"/>
          <w:pgSz w:w="12240" w:h="15840"/>
          <w:pgMar w:top="1440" w:right="1440" w:bottom="1440" w:left="1440" w:header="720" w:footer="720" w:gutter="0"/>
          <w:cols w:space="720"/>
        </w:sectPr>
      </w:pPr>
    </w:p>
    <w:p w14:paraId="7D15CCBD" w14:textId="77777777" w:rsidR="00D759DB" w:rsidRDefault="00806592">
      <w:pPr>
        <w:pStyle w:val="Section"/>
      </w:pPr>
      <w:r>
        <w:lastRenderedPageBreak/>
        <w:t>Sec. 50-33. Additions, insertions, and changes.</w:t>
      </w:r>
    </w:p>
    <w:p w14:paraId="485C6E1D" w14:textId="7D25A4CA" w:rsidR="00D759DB" w:rsidRDefault="00806592">
      <w:pPr>
        <w:pStyle w:val="Paragraph1"/>
      </w:pPr>
      <w:r>
        <w:t xml:space="preserve">The NFPA 1, Fire Code, </w:t>
      </w:r>
      <w:r w:rsidRPr="00806592">
        <w:rPr>
          <w:strike/>
        </w:rPr>
        <w:t>2018 Edition</w:t>
      </w:r>
      <w:r>
        <w:t xml:space="preserve"> </w:t>
      </w:r>
      <w:r>
        <w:rPr>
          <w:u w:val="single"/>
        </w:rPr>
        <w:t>202</w:t>
      </w:r>
      <w:r w:rsidR="0023723A">
        <w:rPr>
          <w:u w:val="single"/>
        </w:rPr>
        <w:t>4</w:t>
      </w:r>
      <w:r>
        <w:rPr>
          <w:u w:val="single"/>
        </w:rPr>
        <w:t xml:space="preserve"> Edition </w:t>
      </w:r>
      <w:r>
        <w:t xml:space="preserve">is amended and changed in the following respects: </w:t>
      </w:r>
    </w:p>
    <w:p w14:paraId="1CF92754" w14:textId="597528BC" w:rsidR="00D759DB" w:rsidRPr="00FB52AE" w:rsidRDefault="00806592">
      <w:pPr>
        <w:pStyle w:val="Block2"/>
        <w:rPr>
          <w:b/>
          <w:bCs/>
        </w:rPr>
      </w:pPr>
      <w:r w:rsidRPr="0023723A">
        <w:rPr>
          <w:i/>
          <w:strike/>
        </w:rPr>
        <w:t>Section 1.10.1</w:t>
      </w:r>
      <w:r w:rsidRPr="0023723A">
        <w:rPr>
          <w:strike/>
        </w:rPr>
        <w:t>, page 1-15</w:t>
      </w:r>
      <w:r>
        <w:t xml:space="preserve">. Delete section and replace </w:t>
      </w:r>
      <w:proofErr w:type="gramStart"/>
      <w:r>
        <w:t>with:</w:t>
      </w:r>
      <w:proofErr w:type="gramEnd"/>
      <w:r>
        <w:t xml:space="preserve"> </w:t>
      </w:r>
      <w:r w:rsidR="0023723A" w:rsidRPr="00FB52AE">
        <w:rPr>
          <w:b/>
          <w:bCs/>
        </w:rPr>
        <w:t>page 1-17 Section 1.11.1</w:t>
      </w:r>
    </w:p>
    <w:p w14:paraId="1D667E5C" w14:textId="4C59BCA8" w:rsidR="00D759DB" w:rsidRDefault="00806592">
      <w:pPr>
        <w:pStyle w:val="Block2"/>
      </w:pPr>
      <w:r w:rsidRPr="00FB52AE">
        <w:rPr>
          <w:b/>
          <w:bCs/>
          <w:i/>
        </w:rPr>
        <w:t>Section 1.1</w:t>
      </w:r>
      <w:r w:rsidR="0023723A" w:rsidRPr="00FB52AE">
        <w:rPr>
          <w:b/>
          <w:bCs/>
          <w:i/>
        </w:rPr>
        <w:t>1</w:t>
      </w:r>
      <w:r w:rsidRPr="00FB52AE">
        <w:rPr>
          <w:b/>
          <w:bCs/>
          <w:i/>
        </w:rPr>
        <w:t xml:space="preserve">.1. </w:t>
      </w:r>
      <w:r>
        <w:rPr>
          <w:i/>
        </w:rPr>
        <w:t>Establishment of Fire Code Board of Appeals.</w:t>
      </w:r>
      <w:r>
        <w:t xml:space="preserve"> The Washtenaw County Construction Board of Appeals is designated as the Fire Code Board of Appeals for the city. Any person affected by any notice or order given by the City of Ypsilanti Fire Department pursuant to the Fire Prevention Code adopted by the City of Ypsilanti may request an appeal to the Washtenaw County Construction Board of Appeals. </w:t>
      </w:r>
    </w:p>
    <w:p w14:paraId="000A55C9" w14:textId="77777777" w:rsidR="00D759DB" w:rsidRDefault="00806592">
      <w:pPr>
        <w:pStyle w:val="Block2"/>
      </w:pPr>
      <w:r>
        <w:rPr>
          <w:i/>
        </w:rPr>
        <w:t>Section 1.10.1.1.1</w:t>
      </w:r>
      <w:r>
        <w:t xml:space="preserve">, page 1-15. This section is deleted. </w:t>
      </w:r>
    </w:p>
    <w:p w14:paraId="2789A2A3" w14:textId="77777777" w:rsidR="00D759DB" w:rsidRDefault="00806592">
      <w:pPr>
        <w:pStyle w:val="Block2"/>
      </w:pPr>
      <w:r>
        <w:rPr>
          <w:i/>
        </w:rPr>
        <w:t>Section 1.10.1.1.2</w:t>
      </w:r>
      <w:r>
        <w:t xml:space="preserve">, page 1-15. This section is deleted. </w:t>
      </w:r>
    </w:p>
    <w:p w14:paraId="66311DE8" w14:textId="77777777" w:rsidR="00D759DB" w:rsidRDefault="00806592">
      <w:pPr>
        <w:pStyle w:val="Block2"/>
      </w:pPr>
      <w:r>
        <w:rPr>
          <w:i/>
        </w:rPr>
        <w:t>Section 1.10.1.1.2.1</w:t>
      </w:r>
      <w:r>
        <w:t xml:space="preserve">, page 1-15. This section is deleted. </w:t>
      </w:r>
    </w:p>
    <w:p w14:paraId="05553AD5" w14:textId="77777777" w:rsidR="00D759DB" w:rsidRDefault="00806592">
      <w:pPr>
        <w:pStyle w:val="Block2"/>
      </w:pPr>
      <w:r>
        <w:rPr>
          <w:i/>
        </w:rPr>
        <w:t>Section 1.10.1.1.3</w:t>
      </w:r>
      <w:r>
        <w:t xml:space="preserve">, page 1-15. This section is deleted. </w:t>
      </w:r>
    </w:p>
    <w:p w14:paraId="31BE9FEC" w14:textId="77777777" w:rsidR="00D759DB" w:rsidRDefault="00806592">
      <w:pPr>
        <w:pStyle w:val="Block2"/>
      </w:pPr>
      <w:r>
        <w:rPr>
          <w:i/>
        </w:rPr>
        <w:t>Section 1.10.1.1.4</w:t>
      </w:r>
      <w:r>
        <w:t xml:space="preserve">, page 1-15. This section is deleted. </w:t>
      </w:r>
    </w:p>
    <w:p w14:paraId="7909F074" w14:textId="77777777" w:rsidR="00D759DB" w:rsidRDefault="00806592">
      <w:pPr>
        <w:pStyle w:val="Block2"/>
      </w:pPr>
      <w:r>
        <w:rPr>
          <w:i/>
        </w:rPr>
        <w:t>Section 1.10.1.1.5</w:t>
      </w:r>
      <w:r>
        <w:t xml:space="preserve">, page 1-15. This section is deleted. </w:t>
      </w:r>
    </w:p>
    <w:p w14:paraId="0D5A9C89" w14:textId="77777777" w:rsidR="00D759DB" w:rsidRDefault="00806592">
      <w:pPr>
        <w:pStyle w:val="Block2"/>
      </w:pPr>
      <w:r>
        <w:rPr>
          <w:i/>
        </w:rPr>
        <w:t>Section 1.10.1.1.5.1</w:t>
      </w:r>
      <w:r>
        <w:t xml:space="preserve">, page 1-15. This section is deleted. </w:t>
      </w:r>
    </w:p>
    <w:p w14:paraId="6833FA20" w14:textId="77777777" w:rsidR="00D759DB" w:rsidRDefault="00806592">
      <w:pPr>
        <w:pStyle w:val="Block2"/>
      </w:pPr>
      <w:r>
        <w:rPr>
          <w:i/>
        </w:rPr>
        <w:t>Section 1.10.1.1.5.2</w:t>
      </w:r>
      <w:r>
        <w:t xml:space="preserve">, page 1-15. This section is deleted. </w:t>
      </w:r>
    </w:p>
    <w:p w14:paraId="2D0F8CF8" w14:textId="77777777" w:rsidR="00D759DB" w:rsidRDefault="00806592">
      <w:pPr>
        <w:pStyle w:val="Block2"/>
      </w:pPr>
      <w:r>
        <w:rPr>
          <w:i/>
        </w:rPr>
        <w:t>Section 1.10.1.1.5.3</w:t>
      </w:r>
      <w:r>
        <w:t xml:space="preserve">, page 1-15. This section is deleted. </w:t>
      </w:r>
    </w:p>
    <w:p w14:paraId="489FDCC9" w14:textId="77777777" w:rsidR="00D759DB" w:rsidRDefault="00806592">
      <w:pPr>
        <w:pStyle w:val="Block2"/>
      </w:pPr>
      <w:r>
        <w:rPr>
          <w:i/>
        </w:rPr>
        <w:t>Section 1.10.1.1.6</w:t>
      </w:r>
      <w:r>
        <w:t xml:space="preserve">, page 1-15. This section is deleted. </w:t>
      </w:r>
    </w:p>
    <w:p w14:paraId="37E5EAEE" w14:textId="77777777" w:rsidR="00D759DB" w:rsidRDefault="00806592">
      <w:pPr>
        <w:pStyle w:val="Block2"/>
      </w:pPr>
      <w:r>
        <w:rPr>
          <w:i/>
        </w:rPr>
        <w:t>Section 1.10.1.1.7</w:t>
      </w:r>
      <w:r>
        <w:t xml:space="preserve">, page 1-15. This section is deleted. </w:t>
      </w:r>
    </w:p>
    <w:p w14:paraId="0A72731F" w14:textId="77777777" w:rsidR="00D759DB" w:rsidRDefault="00806592">
      <w:pPr>
        <w:pStyle w:val="Block2"/>
      </w:pPr>
      <w:r>
        <w:rPr>
          <w:i/>
        </w:rPr>
        <w:t>Section 1.10.1.1.8</w:t>
      </w:r>
      <w:r>
        <w:t xml:space="preserve">, page 1-15. This section is deleted. </w:t>
      </w:r>
    </w:p>
    <w:p w14:paraId="63B72AC0" w14:textId="77777777" w:rsidR="00D759DB" w:rsidRDefault="00806592">
      <w:pPr>
        <w:pStyle w:val="Block2"/>
      </w:pPr>
      <w:r>
        <w:rPr>
          <w:i/>
        </w:rPr>
        <w:t>Section 1.10.5.1</w:t>
      </w:r>
      <w:r>
        <w:t xml:space="preserve">, page 1-16. This section is deleted. </w:t>
      </w:r>
    </w:p>
    <w:p w14:paraId="04EFF453" w14:textId="77777777" w:rsidR="00D759DB" w:rsidRDefault="00806592">
      <w:pPr>
        <w:pStyle w:val="Block2"/>
      </w:pPr>
      <w:r>
        <w:rPr>
          <w:i/>
        </w:rPr>
        <w:t>Section 1.10.5.2</w:t>
      </w:r>
      <w:r>
        <w:t xml:space="preserve">, page 1-16. This section is deleted. </w:t>
      </w:r>
    </w:p>
    <w:p w14:paraId="047CCF33" w14:textId="77777777" w:rsidR="00D759DB" w:rsidRDefault="00806592">
      <w:pPr>
        <w:pStyle w:val="Block2"/>
      </w:pPr>
      <w:r>
        <w:rPr>
          <w:i/>
        </w:rPr>
        <w:t>Section 1.10.5.3</w:t>
      </w:r>
      <w:r>
        <w:t xml:space="preserve">, page 1-16. This section is deleted. </w:t>
      </w:r>
    </w:p>
    <w:p w14:paraId="43259019" w14:textId="77777777" w:rsidR="00D759DB" w:rsidRDefault="00806592">
      <w:pPr>
        <w:pStyle w:val="Block2"/>
      </w:pPr>
      <w:r>
        <w:rPr>
          <w:i/>
        </w:rPr>
        <w:t>Section 1.10.5.4</w:t>
      </w:r>
      <w:r>
        <w:t xml:space="preserve">, page 1-16. This section is deleted. </w:t>
      </w:r>
    </w:p>
    <w:p w14:paraId="1315EE3E" w14:textId="77777777" w:rsidR="00D759DB" w:rsidRDefault="00806592">
      <w:pPr>
        <w:pStyle w:val="Block2"/>
      </w:pPr>
      <w:r>
        <w:rPr>
          <w:i/>
        </w:rPr>
        <w:t>Section 1.10.5.5</w:t>
      </w:r>
      <w:r>
        <w:t xml:space="preserve">, page 1-16. This section is deleted. </w:t>
      </w:r>
    </w:p>
    <w:p w14:paraId="4B618E39" w14:textId="55A833FB" w:rsidR="00D759DB" w:rsidRDefault="00806592">
      <w:pPr>
        <w:pStyle w:val="Block2"/>
      </w:pPr>
      <w:r w:rsidRPr="0023723A">
        <w:rPr>
          <w:i/>
          <w:strike/>
        </w:rPr>
        <w:t>Section 1.13 Certificates of Fitness,</w:t>
      </w:r>
      <w:r w:rsidRPr="0023723A">
        <w:rPr>
          <w:strike/>
        </w:rPr>
        <w:t xml:space="preserve"> pages 1-21 to 1-23. Change</w:t>
      </w:r>
      <w:r w:rsidR="0023723A" w:rsidRPr="0023723A">
        <w:t xml:space="preserve"> </w:t>
      </w:r>
      <w:r w:rsidR="0023723A" w:rsidRPr="00FB52AE">
        <w:rPr>
          <w:b/>
          <w:bCs/>
        </w:rPr>
        <w:t>Section 1.14 pages 1-24 to 1-26</w:t>
      </w:r>
      <w:r>
        <w:t xml:space="preserve"> "Certificates of Fitness" to read "Certificates of Occupancy" in the title and all further references to "Certificate of Fitness" found in sub-sections of Section 1.1</w:t>
      </w:r>
      <w:r w:rsidR="0023723A">
        <w:t>4</w:t>
      </w:r>
      <w:r>
        <w:t xml:space="preserve"> change to "Certificate of Occupancy." </w:t>
      </w:r>
    </w:p>
    <w:p w14:paraId="789A0868" w14:textId="485FC1B7" w:rsidR="00D759DB" w:rsidRDefault="00806592">
      <w:pPr>
        <w:pStyle w:val="Block2"/>
      </w:pPr>
      <w:r w:rsidRPr="00FB52AE">
        <w:rPr>
          <w:i/>
          <w:strike/>
        </w:rPr>
        <w:t>Section 2.2</w:t>
      </w:r>
      <w:r w:rsidRPr="00FB52AE">
        <w:rPr>
          <w:strike/>
        </w:rPr>
        <w:t>, page 1-25.</w:t>
      </w:r>
      <w:r>
        <w:t xml:space="preserve"> Change "NFPA 101®, Life Safety Code®, 2018 edition" to</w:t>
      </w:r>
      <w:r w:rsidR="00FB52AE">
        <w:t xml:space="preserve"> </w:t>
      </w:r>
      <w:r w:rsidR="00FB52AE" w:rsidRPr="00FB52AE">
        <w:rPr>
          <w:b/>
          <w:bCs/>
        </w:rPr>
        <w:t>Section 2.2 page 1-28</w:t>
      </w:r>
      <w:r>
        <w:t xml:space="preserve"> "NFPA 101, Life Safety Code, 20</w:t>
      </w:r>
      <w:r w:rsidR="00FB52AE">
        <w:t>24</w:t>
      </w:r>
      <w:r>
        <w:t xml:space="preserve"> edition excepting Chapters 12, 14, 16, 18, 22, 28, 30, 32, 36, and 38 pertaining to new occupancies or construction as those are regulated by the International Building Code." </w:t>
      </w:r>
    </w:p>
    <w:p w14:paraId="4841669B" w14:textId="77777777" w:rsidR="00D759DB" w:rsidRDefault="00806592">
      <w:pPr>
        <w:pStyle w:val="Block2"/>
      </w:pPr>
      <w:r w:rsidRPr="00FB52AE">
        <w:rPr>
          <w:i/>
          <w:strike/>
        </w:rPr>
        <w:t>Section 10.10.1</w:t>
      </w:r>
      <w:r w:rsidRPr="00FB52AE">
        <w:rPr>
          <w:strike/>
        </w:rPr>
        <w:t>, page 1-66. Delete section and replace with</w:t>
      </w:r>
      <w:r>
        <w:t xml:space="preserve">: </w:t>
      </w:r>
    </w:p>
    <w:p w14:paraId="100A26A6" w14:textId="731870D2" w:rsidR="00D759DB" w:rsidRDefault="00806592">
      <w:pPr>
        <w:pStyle w:val="Block2"/>
      </w:pPr>
      <w:r w:rsidRPr="00FB52AE">
        <w:rPr>
          <w:b/>
          <w:bCs/>
          <w:i/>
        </w:rPr>
        <w:t>Section 10.10.1</w:t>
      </w:r>
      <w:r w:rsidR="00FB52AE" w:rsidRPr="00FB52AE">
        <w:rPr>
          <w:b/>
          <w:bCs/>
          <w:i/>
        </w:rPr>
        <w:t xml:space="preserve"> page 1-72</w:t>
      </w:r>
      <w:r>
        <w:rPr>
          <w:i/>
        </w:rPr>
        <w:t xml:space="preserve"> </w:t>
      </w:r>
      <w:proofErr w:type="gramStart"/>
      <w:r>
        <w:rPr>
          <w:i/>
        </w:rPr>
        <w:t>Open source</w:t>
      </w:r>
      <w:proofErr w:type="gramEnd"/>
      <w:r>
        <w:rPr>
          <w:i/>
        </w:rPr>
        <w:t xml:space="preserve"> fires or open Burnings.</w:t>
      </w:r>
      <w:r>
        <w:t xml:space="preserve"> </w:t>
      </w:r>
      <w:proofErr w:type="gramStart"/>
      <w:r>
        <w:t>Open source</w:t>
      </w:r>
      <w:proofErr w:type="gramEnd"/>
      <w:r>
        <w:t xml:space="preserve"> fires or open burnings are prohibited within the city except where specifically permitted as follows: </w:t>
      </w:r>
    </w:p>
    <w:p w14:paraId="707955B7" w14:textId="77777777" w:rsidR="00D759DB" w:rsidRDefault="00806592">
      <w:pPr>
        <w:pStyle w:val="List2"/>
      </w:pPr>
      <w:r>
        <w:t>A.</w:t>
      </w:r>
      <w:r>
        <w:tab/>
        <w:t xml:space="preserve">No person may kindle, authorize or maintain a rubbish fire or bonfire on public or private land or on any street or alleyway. </w:t>
      </w:r>
    </w:p>
    <w:p w14:paraId="79DA3C25" w14:textId="77777777" w:rsidR="00D759DB" w:rsidRDefault="00806592">
      <w:pPr>
        <w:pStyle w:val="List2"/>
      </w:pPr>
      <w:r>
        <w:t>B.</w:t>
      </w:r>
      <w:r>
        <w:tab/>
        <w:t xml:space="preserve">The burning of leaves, trees, logs, brush or stumps is prohibited. </w:t>
      </w:r>
    </w:p>
    <w:p w14:paraId="44426295" w14:textId="77777777" w:rsidR="00D759DB" w:rsidRDefault="00806592">
      <w:pPr>
        <w:pStyle w:val="List2"/>
      </w:pPr>
      <w:r>
        <w:lastRenderedPageBreak/>
        <w:t>C.</w:t>
      </w:r>
      <w:r>
        <w:tab/>
        <w:t xml:space="preserve">Any burning that is offensive or objectionable because of smoke or odor emission must be extinguished immediately. The Fire Department is authorized to order the extinguishment of illegal open burning or fires and any burning or fires creating a hazard. </w:t>
      </w:r>
    </w:p>
    <w:p w14:paraId="41CCD3CF" w14:textId="77777777" w:rsidR="00D759DB" w:rsidRDefault="00806592">
      <w:pPr>
        <w:pStyle w:val="List2"/>
      </w:pPr>
      <w:r>
        <w:t>D.</w:t>
      </w:r>
      <w:r>
        <w:tab/>
        <w:t xml:space="preserve">The following fires are approved: </w:t>
      </w:r>
    </w:p>
    <w:p w14:paraId="69E67254" w14:textId="77777777" w:rsidR="00D759DB" w:rsidRDefault="00806592">
      <w:pPr>
        <w:pStyle w:val="List3"/>
      </w:pPr>
      <w:r>
        <w:t>1.</w:t>
      </w:r>
      <w:r>
        <w:tab/>
        <w:t xml:space="preserve">Small cooking fire contained in a vessel designed for that use so long as it complies with the subsections above. </w:t>
      </w:r>
    </w:p>
    <w:p w14:paraId="48BD0151" w14:textId="77777777" w:rsidR="00D759DB" w:rsidRDefault="00806592">
      <w:pPr>
        <w:pStyle w:val="List3"/>
      </w:pPr>
      <w:r>
        <w:t>2.</w:t>
      </w:r>
      <w:r>
        <w:tab/>
        <w:t xml:space="preserve">Outdoor fireplaces that comply with the subsections above. </w:t>
      </w:r>
    </w:p>
    <w:p w14:paraId="15E8637C" w14:textId="77777777" w:rsidR="00D759DB" w:rsidRDefault="00806592">
      <w:pPr>
        <w:pStyle w:val="List3"/>
      </w:pPr>
      <w:r>
        <w:t>3.</w:t>
      </w:r>
      <w:r>
        <w:tab/>
        <w:t xml:space="preserve">Salamanders or other devices used for heating construction or other workers so long as no nuisance is created. </w:t>
      </w:r>
    </w:p>
    <w:p w14:paraId="0F3D4479" w14:textId="77777777" w:rsidR="00D759DB" w:rsidRDefault="00806592">
      <w:pPr>
        <w:pStyle w:val="List3"/>
      </w:pPr>
      <w:r>
        <w:t>4.</w:t>
      </w:r>
      <w:r>
        <w:tab/>
        <w:t xml:space="preserve">Controlled </w:t>
      </w:r>
      <w:proofErr w:type="gramStart"/>
      <w:r>
        <w:t>wild fire</w:t>
      </w:r>
      <w:proofErr w:type="gramEnd"/>
      <w:r>
        <w:t xml:space="preserve"> burns may be allowed by the Fire Marshal when this action is necessary to protect rare plants dependent on fire for seed production. </w:t>
      </w:r>
    </w:p>
    <w:p w14:paraId="3C7880D1" w14:textId="77777777" w:rsidR="00D759DB" w:rsidRDefault="00806592">
      <w:pPr>
        <w:pStyle w:val="List3"/>
      </w:pPr>
      <w:r>
        <w:t>5.</w:t>
      </w:r>
      <w:r>
        <w:tab/>
        <w:t xml:space="preserve">Open fire for recognized ceremonial purpose only may be permitted after obtaining approval from the Fire Official subject to the following: </w:t>
      </w:r>
    </w:p>
    <w:p w14:paraId="75F2A7DE" w14:textId="77777777" w:rsidR="00D759DB" w:rsidRDefault="00806592">
      <w:pPr>
        <w:pStyle w:val="List4"/>
      </w:pPr>
      <w:r>
        <w:t>a.</w:t>
      </w:r>
      <w:r>
        <w:tab/>
        <w:t xml:space="preserve">The fire must be constantly attended; and </w:t>
      </w:r>
    </w:p>
    <w:p w14:paraId="791ED699" w14:textId="77777777" w:rsidR="00D759DB" w:rsidRDefault="00806592">
      <w:pPr>
        <w:pStyle w:val="List4"/>
      </w:pPr>
      <w:r>
        <w:t>b.</w:t>
      </w:r>
      <w:r>
        <w:tab/>
        <w:t xml:space="preserve">A garden hose, fire extinguisher or other approved fire extinguishing equipment must be available for immediate use. </w:t>
      </w:r>
    </w:p>
    <w:p w14:paraId="2F1B9B9A" w14:textId="77777777" w:rsidR="00D759DB" w:rsidRDefault="00806592">
      <w:pPr>
        <w:pStyle w:val="List3"/>
      </w:pPr>
      <w:r>
        <w:t>6.</w:t>
      </w:r>
      <w:r>
        <w:tab/>
        <w:t xml:space="preserve">Small fires used by municipal firefighters for training purposes. </w:t>
      </w:r>
    </w:p>
    <w:p w14:paraId="512D2BB3" w14:textId="77777777" w:rsidR="00D759DB" w:rsidRDefault="00806592">
      <w:pPr>
        <w:pStyle w:val="List2"/>
      </w:pPr>
      <w:r>
        <w:t>E.</w:t>
      </w:r>
      <w:r>
        <w:tab/>
        <w:t xml:space="preserve">Fees. Persons who cause the fire department to respond due to a violation of this section are responsible for the Fire Department's costs and expenses as set forth in Chapter 38 "Emergency Services," Article III "Recovery of certain emergency response costs," Division 4 "Incidents involving the response of the Fire Department." </w:t>
      </w:r>
    </w:p>
    <w:p w14:paraId="4CF25A2D" w14:textId="4131F284" w:rsidR="00D759DB" w:rsidRDefault="00806592">
      <w:pPr>
        <w:pStyle w:val="Block2"/>
      </w:pPr>
      <w:r w:rsidRPr="00786DF2">
        <w:rPr>
          <w:i/>
          <w:strike/>
        </w:rPr>
        <w:t>Section 10.13 Seasonal and Vacant Buildings and Premises,</w:t>
      </w:r>
      <w:r w:rsidRPr="00786DF2">
        <w:rPr>
          <w:strike/>
        </w:rPr>
        <w:t xml:space="preserve"> page 1-68. Delete sections 10.12.1 through 10.12.3</w:t>
      </w:r>
      <w:r>
        <w:t xml:space="preserve"> </w:t>
      </w:r>
      <w:r w:rsidR="00786DF2" w:rsidRPr="00786DF2">
        <w:rPr>
          <w:b/>
          <w:bCs/>
          <w:i/>
        </w:rPr>
        <w:t>Section 10.12 Seasonal and Vacant Buildings and Premises,</w:t>
      </w:r>
      <w:r w:rsidR="00786DF2" w:rsidRPr="00786DF2">
        <w:rPr>
          <w:b/>
          <w:bCs/>
        </w:rPr>
        <w:t xml:space="preserve"> page 1-74.</w:t>
      </w:r>
      <w:r w:rsidR="00786DF2">
        <w:t xml:space="preserve"> Delete sections 10.12.1 through 10.12.3 </w:t>
      </w:r>
      <w:r>
        <w:t xml:space="preserve">and replace with a reference stating "See Ypsilanti City Code, Chapter 18, Article VI, Division 5, Vacant Buildings." </w:t>
      </w:r>
    </w:p>
    <w:p w14:paraId="087A5C9F" w14:textId="77777777" w:rsidR="00D759DB" w:rsidRDefault="00806592">
      <w:pPr>
        <w:pStyle w:val="Block2"/>
      </w:pPr>
      <w:r>
        <w:rPr>
          <w:i/>
        </w:rPr>
        <w:t>Section 13.7.1.13.6* Annunciation Zoning</w:t>
      </w:r>
      <w:r>
        <w:t xml:space="preserve">, page 1-134. Add a new subsection 13.7.1.13.6.4 that reads as follows: </w:t>
      </w:r>
    </w:p>
    <w:p w14:paraId="5940054B" w14:textId="77777777" w:rsidR="00D759DB" w:rsidRDefault="00806592">
      <w:pPr>
        <w:pStyle w:val="Block2"/>
      </w:pPr>
      <w:r>
        <w:rPr>
          <w:i/>
        </w:rPr>
        <w:t>Section 13.7.1.13.6.4</w:t>
      </w:r>
      <w:r>
        <w:t xml:space="preserve"> The geographical location for each zone and/or initiating device shall be worded in a fashion that easily identifies the precise location of the triggering device. For large structures, a reference map or sketch placed by the annunciating panel may be required. </w:t>
      </w:r>
    </w:p>
    <w:p w14:paraId="0817FDAB" w14:textId="77777777" w:rsidR="00D759DB" w:rsidRDefault="00806592">
      <w:pPr>
        <w:pStyle w:val="Block2"/>
      </w:pPr>
      <w:r>
        <w:rPr>
          <w:i/>
        </w:rPr>
        <w:t>Section 18.6 Fire Department Connections (FDC)</w:t>
      </w:r>
      <w:r>
        <w:t xml:space="preserve">, page 1-223. Add a new Section 18.6 Fire Department Connections (FDC) that reads as follows: </w:t>
      </w:r>
    </w:p>
    <w:p w14:paraId="1B6B406C" w14:textId="77777777" w:rsidR="00D759DB" w:rsidRDefault="00806592">
      <w:pPr>
        <w:pStyle w:val="Block2"/>
      </w:pPr>
      <w:r>
        <w:rPr>
          <w:i/>
        </w:rPr>
        <w:t>Section 18.6 Fire Department Connections (FDC).</w:t>
      </w:r>
      <w:r>
        <w:t xml:space="preserve"> Fire Department Connections (FDC) shall comply with the following: </w:t>
      </w:r>
    </w:p>
    <w:p w14:paraId="7C9324A8" w14:textId="77777777" w:rsidR="00D759DB" w:rsidRDefault="00806592">
      <w:pPr>
        <w:pStyle w:val="List2"/>
      </w:pPr>
      <w:r>
        <w:t>A.</w:t>
      </w:r>
      <w:r>
        <w:tab/>
        <w:t xml:space="preserve">Fire Department connections shall be located not more than 100 feet from a fire hydrant connected to an approved water supply unless approved by the authority having jurisdiction. </w:t>
      </w:r>
    </w:p>
    <w:p w14:paraId="33F22E6D" w14:textId="77777777" w:rsidR="00D759DB" w:rsidRDefault="00806592">
      <w:pPr>
        <w:pStyle w:val="List2"/>
      </w:pPr>
      <w:r>
        <w:t>B.</w:t>
      </w:r>
      <w:r>
        <w:tab/>
        <w:t xml:space="preserve">Fire Department connections shall be located between 18 and 48 from ground level. </w:t>
      </w:r>
    </w:p>
    <w:p w14:paraId="6CEBECED" w14:textId="77777777" w:rsidR="00D759DB" w:rsidRDefault="00806592">
      <w:pPr>
        <w:pStyle w:val="List2"/>
      </w:pPr>
      <w:r>
        <w:t>C.</w:t>
      </w:r>
      <w:r>
        <w:tab/>
        <w:t xml:space="preserve">Fire Department connections shall be </w:t>
      </w:r>
      <w:proofErr w:type="gramStart"/>
      <w:r>
        <w:t>4 inch</w:t>
      </w:r>
      <w:proofErr w:type="gramEnd"/>
      <w:r>
        <w:t xml:space="preserve"> </w:t>
      </w:r>
      <w:proofErr w:type="spellStart"/>
      <w:r>
        <w:t>storz</w:t>
      </w:r>
      <w:proofErr w:type="spellEnd"/>
      <w:r>
        <w:t xml:space="preserve">. </w:t>
      </w:r>
    </w:p>
    <w:p w14:paraId="31ED3E6E" w14:textId="1EA7B1C3" w:rsidR="00D759DB" w:rsidRDefault="00806592">
      <w:pPr>
        <w:pStyle w:val="List2"/>
      </w:pPr>
      <w:r>
        <w:t>D.</w:t>
      </w:r>
      <w:r>
        <w:tab/>
        <w:t>Each Fire Department connection to a sprinkle</w:t>
      </w:r>
      <w:r w:rsidR="00690FFA">
        <w:t>r</w:t>
      </w:r>
      <w:r>
        <w:t xml:space="preserve"> system shall be designated by a sign having raised or engraved letters at least 1 inch (25.4 mm) in height on plate or fitting reading service design, for example, AUTOSKR., OPEN SPKR., AND STANDPIPE. </w:t>
      </w:r>
    </w:p>
    <w:p w14:paraId="7580BF06" w14:textId="77777777" w:rsidR="00D759DB" w:rsidRDefault="00806592">
      <w:pPr>
        <w:pStyle w:val="List2"/>
      </w:pPr>
      <w:r>
        <w:lastRenderedPageBreak/>
        <w:t>E.</w:t>
      </w:r>
      <w:r>
        <w:tab/>
        <w:t xml:space="preserve">When several Fire Department connections exist, a sign shall indicate which area(s) each connection feeds. </w:t>
      </w:r>
    </w:p>
    <w:p w14:paraId="672D4ACE" w14:textId="77777777" w:rsidR="00D759DB" w:rsidRDefault="00806592">
      <w:pPr>
        <w:pStyle w:val="HistoryNote"/>
      </w:pPr>
      <w:r>
        <w:t>(Code 1983, § 9.343; Ord. No. 827, § 9.343, 10-16-1995; Ord. No. 931, 5-1-2001; Ord. No. 1106, § 1, 9-22-2009; Ord. No. 1226, § 1, 9-2-2014; Ord. No. 1314, § 1, 7-17-2018)</w:t>
      </w:r>
    </w:p>
    <w:p w14:paraId="4F9BA3F7" w14:textId="77777777" w:rsidR="00D759DB" w:rsidRDefault="00D759DB">
      <w:pPr>
        <w:spacing w:before="0" w:after="0"/>
        <w:sectPr w:rsidR="00D759DB">
          <w:headerReference w:type="default" r:id="rId13"/>
          <w:footerReference w:type="default" r:id="rId14"/>
          <w:type w:val="continuous"/>
          <w:pgSz w:w="12240" w:h="15840"/>
          <w:pgMar w:top="1440" w:right="1440" w:bottom="1440" w:left="1440" w:header="720" w:footer="720" w:gutter="0"/>
          <w:cols w:space="720"/>
        </w:sectPr>
      </w:pPr>
    </w:p>
    <w:p w14:paraId="20EE207C" w14:textId="77777777" w:rsidR="00D759DB" w:rsidRDefault="00806592">
      <w:pPr>
        <w:pStyle w:val="Section"/>
      </w:pPr>
      <w:r>
        <w:t>Sec. 50-34. Penalties.</w:t>
      </w:r>
    </w:p>
    <w:p w14:paraId="6A610225" w14:textId="35E958C9" w:rsidR="00D759DB" w:rsidRDefault="00806592">
      <w:pPr>
        <w:pStyle w:val="Paragraph1"/>
      </w:pPr>
      <w:r>
        <w:t xml:space="preserve">Any person who violates any of the provisions of the following sections of this Code, sections 1.7.9; 1.7.10; 1.8; 1.8.1; 1.8.2; 1.8.3; 1.8.4; 1.8.5; 4.1.5; 4.1.5.1; 4.1.5.2; 10.1.5; </w:t>
      </w:r>
      <w:r w:rsidRPr="00447BF8">
        <w:rPr>
          <w:strike/>
        </w:rPr>
        <w:t>10.4; 10.4.1; 10.4.2;</w:t>
      </w:r>
      <w:r>
        <w:t xml:space="preserve"> </w:t>
      </w:r>
      <w:r w:rsidR="00447BF8" w:rsidRPr="00447BF8">
        <w:rPr>
          <w:b/>
          <w:bCs/>
        </w:rPr>
        <w:t>10.5; 10.5.1; 10.5.2; 10.5.3; 10.5.4</w:t>
      </w:r>
      <w:r w:rsidR="00447BF8">
        <w:t>;</w:t>
      </w:r>
      <w:r w:rsidRPr="00447BF8">
        <w:rPr>
          <w:strike/>
        </w:rPr>
        <w:t>10.6.1; 10.6.1.2; 10.6.1.3; 10.6.4;</w:t>
      </w:r>
      <w:r>
        <w:t xml:space="preserve"> </w:t>
      </w:r>
      <w:r w:rsidR="00447BF8" w:rsidRPr="00447BF8">
        <w:rPr>
          <w:b/>
          <w:bCs/>
        </w:rPr>
        <w:t>10.7.1; 10.7.1.1; 10.7.1.2; 10.7.1.3; 10.7.1.4</w:t>
      </w:r>
      <w:r w:rsidR="00447BF8">
        <w:t xml:space="preserve">; </w:t>
      </w:r>
      <w:r w:rsidR="00447BF8" w:rsidRPr="00447BF8">
        <w:rPr>
          <w:b/>
          <w:bCs/>
        </w:rPr>
        <w:t>10.7.4</w:t>
      </w:r>
      <w:r w:rsidR="00447BF8">
        <w:t xml:space="preserve"> </w:t>
      </w:r>
      <w:r w:rsidRPr="00447BF8">
        <w:rPr>
          <w:strike/>
        </w:rPr>
        <w:t>10.7; 10.7.1; 10.7.2; 10.7.3</w:t>
      </w:r>
      <w:r>
        <w:t>;</w:t>
      </w:r>
      <w:r w:rsidR="00447BF8">
        <w:t xml:space="preserve"> </w:t>
      </w:r>
      <w:r w:rsidR="00447BF8" w:rsidRPr="008264A8">
        <w:rPr>
          <w:b/>
          <w:bCs/>
        </w:rPr>
        <w:t>10.8; 10.8.1; 10.8.1.1; 10.8.2; 10.8.3;</w:t>
      </w:r>
      <w:r>
        <w:t xml:space="preserve"> </w:t>
      </w:r>
      <w:r w:rsidRPr="008264A8">
        <w:rPr>
          <w:strike/>
        </w:rPr>
        <w:t>10.14.11.4; 10.14.11.4.1; 10.14.11.4.2;</w:t>
      </w:r>
      <w:r w:rsidR="008264A8">
        <w:t xml:space="preserve"> </w:t>
      </w:r>
      <w:r w:rsidR="008264A8" w:rsidRPr="008264A8">
        <w:rPr>
          <w:b/>
          <w:bCs/>
        </w:rPr>
        <w:t>10.14.12.4; 10.14.12.4.1; 10.14.12.4.2</w:t>
      </w:r>
      <w:r w:rsidR="008264A8">
        <w:rPr>
          <w:b/>
          <w:bCs/>
        </w:rPr>
        <w:t xml:space="preserve">; </w:t>
      </w:r>
      <w:r w:rsidRPr="00322885">
        <w:t>17.3; 17.3.1; 17.3.2; 17.3.3; 17.3.3.1; 17.3.3.2; 17.3.3.3; 17.3.4.4;</w:t>
      </w:r>
      <w:r>
        <w:t xml:space="preserve"> 19.1; 19.1.1; 19.1.2; 19.1.3; 19.1.4; 19.1.5; 20.1.5.3; 20.1.5.3.1; 24.1; 24.1.1; 24.1.2; 24.2; or standard hereby adopted for those sections or who fail to comply with any order made thereunder; or who shall build in violation of any detailed statement of specifications or plans submitted and approved thereunder; or failed to operate in accordance with any certificate or permit issued thereunder; and from which no appeal has been taken; or who shall fail to comply with such an order within the time fixed herein, shall severally for each and every such violation and noncompliance, respectively, be guilty of misdemeanor, punishable by a fine of not less than $100.00 nor more than $500.00 or by imprisonment for not more than 90 days or by both such fine and imprisonment. The imposition of one penalty for any violation shall not excuse the violation or permit it to continue; and all such persons shall be required to correct or remedy such violations or defects within a reasonable time; and when not otherwise specified the application of the above penalty shall not be held to prevent the enforced removal of prohibited conditions. Each day that prohibited conditions are maintained shall constitute a separate offense. </w:t>
      </w:r>
    </w:p>
    <w:p w14:paraId="269C4220" w14:textId="77777777" w:rsidR="00D759DB" w:rsidRDefault="00806592">
      <w:pPr>
        <w:pStyle w:val="Paragraph1"/>
      </w:pPr>
      <w:r>
        <w:t xml:space="preserve">Any person who shall violate any provision of all other sections of this Code or standard hereby adopted or fail to comply therewith; or who shall violate or fail to comply with any order made thereunder; or who shall build in violation of any detailed statement of specifications or plans submitted and approved thereunder; or failed to operate in accordance with any certificate or permit issued thereunder; and from which no appeal has been taken; or who shall fail to comply with such an order within the time fixed herein, shall severally for each and every such violation and noncompliance, respectively, be guilty of a blight violation, subject to payment of a civil fine as set forth in section 71-73. Repeat offenses under this chapter shall be subject to increased fines as set forth in section 71-73. The imposition of one penalty for any violation shall not excuse the violation or permit it to continue; and all such persons shall be required to correct or remedy such violations or defects within a reasonable time; and when not otherwise specified the application of the above penalty shall not be held to prevent the enforced removal of prohibited conditions. Each day that prohibited conditions are maintained shall constitute a separate offense. </w:t>
      </w:r>
    </w:p>
    <w:p w14:paraId="53A182B1" w14:textId="77777777" w:rsidR="00D759DB" w:rsidRDefault="00806592">
      <w:pPr>
        <w:pStyle w:val="HistoryNote"/>
      </w:pPr>
      <w:r>
        <w:t>(Ord. No. 1106, § 1, 9-22-2009; Ord. No. 1198, § 1, 10-1-2013; Ord. No. 1314, § 1, 7-17-2018)</w:t>
      </w:r>
    </w:p>
    <w:p w14:paraId="761F9B8F" w14:textId="77777777" w:rsidR="00D759DB" w:rsidRDefault="00D759DB">
      <w:pPr>
        <w:spacing w:before="0" w:after="0"/>
        <w:sectPr w:rsidR="00D759DB">
          <w:headerReference w:type="default" r:id="rId15"/>
          <w:footerReference w:type="default" r:id="rId16"/>
          <w:type w:val="continuous"/>
          <w:pgSz w:w="12240" w:h="15840"/>
          <w:pgMar w:top="1440" w:right="1440" w:bottom="1440" w:left="1440" w:header="720" w:footer="720" w:gutter="0"/>
          <w:cols w:space="720"/>
        </w:sectPr>
      </w:pPr>
    </w:p>
    <w:p w14:paraId="48FF7169" w14:textId="291A043D" w:rsidR="00447545" w:rsidRPr="00C87FD5" w:rsidRDefault="00806592" w:rsidP="00C87FD5">
      <w:pPr>
        <w:pStyle w:val="Section"/>
      </w:pPr>
      <w:r>
        <w:t>Secs. 50-35—50-50. Reserved.</w:t>
      </w:r>
    </w:p>
    <w:p w14:paraId="0AAEAE14" w14:textId="77777777" w:rsidR="00447545" w:rsidRDefault="00447545" w:rsidP="00447545">
      <w:pPr>
        <w:spacing w:line="259" w:lineRule="auto"/>
        <w:ind w:firstLine="720"/>
        <w:jc w:val="both"/>
        <w:rPr>
          <w:rFonts w:ascii="Times New Roman" w:eastAsia="Calibri" w:hAnsi="Times New Roman"/>
          <w:szCs w:val="22"/>
        </w:rPr>
      </w:pPr>
    </w:p>
    <w:p w14:paraId="6A58DC14" w14:textId="77777777" w:rsidR="00447545" w:rsidRPr="003F1C4A" w:rsidRDefault="00447545" w:rsidP="00447545">
      <w:pPr>
        <w:spacing w:line="259" w:lineRule="auto"/>
        <w:jc w:val="center"/>
        <w:rPr>
          <w:rFonts w:ascii="Times New Roman" w:eastAsia="Calibri" w:hAnsi="Times New Roman"/>
          <w:b/>
          <w:szCs w:val="22"/>
        </w:rPr>
      </w:pPr>
      <w:r>
        <w:rPr>
          <w:rFonts w:ascii="Times New Roman" w:eastAsia="Calibri" w:hAnsi="Times New Roman"/>
          <w:b/>
          <w:szCs w:val="22"/>
          <w:u w:val="single"/>
        </w:rPr>
        <w:t>CERTIFICATE OF ADOPTING</w:t>
      </w:r>
    </w:p>
    <w:p w14:paraId="6DFFC88D" w14:textId="66DA5EF0" w:rsidR="00447545" w:rsidRDefault="00447545" w:rsidP="00447545">
      <w:pPr>
        <w:spacing w:line="259" w:lineRule="auto"/>
        <w:ind w:firstLine="720"/>
        <w:jc w:val="both"/>
        <w:rPr>
          <w:rFonts w:ascii="Times New Roman" w:eastAsia="Calibri" w:hAnsi="Times New Roman"/>
          <w:szCs w:val="22"/>
        </w:rPr>
      </w:pPr>
      <w:r w:rsidRPr="009379EC">
        <w:rPr>
          <w:rFonts w:ascii="Times New Roman" w:eastAsia="Calibri" w:hAnsi="Times New Roman"/>
          <w:szCs w:val="22"/>
        </w:rPr>
        <w:t xml:space="preserve">I hereby certify that the foregoing is a true copy of the Ordinance passed at the regular meeting of the City Council held on the </w:t>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sidR="007C7F92">
        <w:rPr>
          <w:rFonts w:ascii="Times New Roman" w:eastAsia="Calibri" w:hAnsi="Times New Roman"/>
          <w:szCs w:val="22"/>
        </w:rPr>
        <w:t>23</w:t>
      </w:r>
      <w:r w:rsidR="007C7F92" w:rsidRPr="007C7F92">
        <w:rPr>
          <w:rFonts w:ascii="Times New Roman" w:eastAsia="Calibri" w:hAnsi="Times New Roman"/>
          <w:szCs w:val="22"/>
          <w:vertAlign w:val="superscript"/>
        </w:rPr>
        <w:t>rd</w:t>
      </w:r>
      <w:r w:rsidR="007C7F92">
        <w:rPr>
          <w:rFonts w:ascii="Times New Roman" w:eastAsia="Calibri" w:hAnsi="Times New Roman"/>
          <w:szCs w:val="22"/>
        </w:rPr>
        <w:t xml:space="preserve"> day of September, 2025. </w:t>
      </w:r>
    </w:p>
    <w:p w14:paraId="08BDA889" w14:textId="77777777" w:rsidR="00447545" w:rsidRPr="009379EC" w:rsidRDefault="00447545" w:rsidP="00447545">
      <w:pPr>
        <w:spacing w:line="259" w:lineRule="auto"/>
        <w:ind w:firstLine="720"/>
        <w:jc w:val="both"/>
        <w:rPr>
          <w:rFonts w:ascii="Times New Roman" w:eastAsia="Calibri" w:hAnsi="Times New Roman"/>
          <w:szCs w:val="22"/>
        </w:rPr>
      </w:pPr>
    </w:p>
    <w:p w14:paraId="6EF7450A" w14:textId="77777777" w:rsidR="00447545" w:rsidRPr="003F1C4A" w:rsidRDefault="00447545" w:rsidP="00447545">
      <w:pPr>
        <w:tabs>
          <w:tab w:val="left" w:pos="4320"/>
          <w:tab w:val="right" w:pos="8370"/>
        </w:tabs>
        <w:spacing w:line="259" w:lineRule="auto"/>
        <w:jc w:val="both"/>
        <w:rPr>
          <w:rFonts w:ascii="Times New Roman" w:eastAsia="Calibri" w:hAnsi="Times New Roman"/>
          <w:szCs w:val="22"/>
        </w:rPr>
      </w:pPr>
      <w:r w:rsidRPr="00C00B12">
        <w:rPr>
          <w:rFonts w:ascii="Times New Roman" w:eastAsia="Calibri" w:hAnsi="Times New Roman"/>
          <w:szCs w:val="22"/>
        </w:rPr>
        <w:tab/>
      </w:r>
      <w:r>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4D870323" w14:textId="66216004" w:rsidR="00D759DB" w:rsidRPr="00C87FD5" w:rsidRDefault="00447545" w:rsidP="00C87FD5">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r>
      <w:r>
        <w:rPr>
          <w:rFonts w:ascii="Times New Roman" w:eastAsia="Calibri" w:hAnsi="Times New Roman"/>
          <w:szCs w:val="22"/>
        </w:rPr>
        <w:tab/>
      </w:r>
      <w:r w:rsidRPr="003F1C4A">
        <w:rPr>
          <w:rFonts w:ascii="Times New Roman" w:eastAsia="Calibri" w:hAnsi="Times New Roman"/>
          <w:szCs w:val="22"/>
        </w:rPr>
        <w:t>Tracey Boudreau, City Clerk</w:t>
      </w:r>
    </w:p>
    <w:sectPr w:rsidR="00D759DB" w:rsidRPr="00C87FD5">
      <w:headerReference w:type="default" r:id="rId17"/>
      <w:footerReference w:type="default" r:id="rId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58DC" w14:textId="77777777" w:rsidR="00452129" w:rsidRDefault="00452129">
      <w:pPr>
        <w:spacing w:before="0" w:after="0"/>
      </w:pPr>
      <w:r>
        <w:separator/>
      </w:r>
    </w:p>
  </w:endnote>
  <w:endnote w:type="continuationSeparator" w:id="0">
    <w:p w14:paraId="240DE53A" w14:textId="77777777" w:rsidR="00452129" w:rsidRDefault="004521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FD0C" w14:textId="77777777" w:rsidR="00D759DB" w:rsidRDefault="00D759DB">
    <w:pPr>
      <w:pStyle w:val="FooterCenter"/>
      <w:pBdr>
        <w:bottom w:val="single" w:sz="4" w:space="0" w:color="auto"/>
      </w:pBdr>
    </w:pPr>
  </w:p>
  <w:p w14:paraId="05E87008" w14:textId="77777777" w:rsidR="00D759DB" w:rsidRDefault="00806592">
    <w:pPr>
      <w:pStyle w:val="FooterLeft"/>
    </w:pPr>
    <w:r>
      <w:t>Ypsilanti, Michigan, Code of Ordinances</w:t>
    </w:r>
    <w:r>
      <w:tab/>
    </w:r>
    <w:r>
      <w:rPr>
        <w:rFonts w:ascii="Consolas" w:eastAsia="Consolas" w:hAnsi="Consolas" w:cs="Consolas"/>
        <w:sz w:val="12"/>
      </w:rPr>
      <w:t xml:space="preserve">   Created: 2024-05-01 10:03:56 [EST]</w:t>
    </w:r>
  </w:p>
  <w:p w14:paraId="411E9F00" w14:textId="77777777" w:rsidR="00D759DB" w:rsidRDefault="00806592">
    <w:pPr>
      <w:pStyle w:val="FooterLeft"/>
    </w:pPr>
    <w:r>
      <w:t>(Supp. No. 15)</w:t>
    </w:r>
  </w:p>
  <w:p w14:paraId="4EC69066" w14:textId="77777777" w:rsidR="00D759DB" w:rsidRDefault="00806592">
    <w:pPr>
      <w:pStyle w:val="FooterCenter"/>
    </w:pPr>
    <w:r>
      <w:cr/>
      <w:t xml:space="preserve">Page </w:t>
    </w:r>
    <w:r>
      <w:fldChar w:fldCharType="begin"/>
    </w:r>
    <w:r>
      <w:instrText>PAGE \* MERGEFORMAT</w:instrText>
    </w:r>
    <w:r>
      <w:fldChar w:fldCharType="separate"/>
    </w:r>
    <w:r>
      <w:rPr>
        <w:noProof/>
      </w:rPr>
      <w:t>1</w:t>
    </w:r>
    <w:r>
      <w:fldChar w:fldCharType="end"/>
    </w:r>
    <w:r>
      <w:t xml:space="preserve"> of </w:t>
    </w:r>
    <w:fldSimple w:instr="NUMPAGES \* MERGEFORMAT">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A994" w14:textId="77777777" w:rsidR="00D759DB" w:rsidRDefault="00D759DB">
    <w:pPr>
      <w:pStyle w:val="FooterCenter"/>
      <w:pBdr>
        <w:bottom w:val="single" w:sz="4" w:space="0" w:color="auto"/>
      </w:pBdr>
    </w:pPr>
  </w:p>
  <w:p w14:paraId="3CE56F9A" w14:textId="77777777" w:rsidR="00D759DB" w:rsidRDefault="00806592">
    <w:pPr>
      <w:pStyle w:val="FooterLeft"/>
    </w:pPr>
    <w:r>
      <w:tab/>
    </w:r>
    <w:r>
      <w:rPr>
        <w:rFonts w:ascii="Consolas" w:eastAsia="Consolas" w:hAnsi="Consolas" w:cs="Consolas"/>
        <w:sz w:val="12"/>
      </w:rPr>
      <w:t xml:space="preserve">   Created: 2024-05-01 10:03:56 [EST]</w:t>
    </w:r>
  </w:p>
  <w:p w14:paraId="48F742CF" w14:textId="77777777" w:rsidR="00D759DB" w:rsidRDefault="00806592">
    <w:pPr>
      <w:pStyle w:val="FooterLeft"/>
    </w:pPr>
    <w:r>
      <w:t>(Supp. No. 15)</w:t>
    </w:r>
  </w:p>
  <w:p w14:paraId="50CACD33" w14:textId="77777777" w:rsidR="00D759DB" w:rsidRDefault="00806592">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F00D" w14:textId="77777777" w:rsidR="00D759DB" w:rsidRDefault="00D759DB">
    <w:pPr>
      <w:pStyle w:val="FooterCenter"/>
      <w:pBdr>
        <w:bottom w:val="single" w:sz="4" w:space="0" w:color="auto"/>
      </w:pBdr>
    </w:pPr>
  </w:p>
  <w:p w14:paraId="235DC1D2" w14:textId="77777777" w:rsidR="00D759DB" w:rsidRDefault="00806592">
    <w:pPr>
      <w:pStyle w:val="FooterLeft"/>
    </w:pPr>
    <w:r>
      <w:tab/>
    </w:r>
    <w:r>
      <w:rPr>
        <w:rFonts w:ascii="Consolas" w:eastAsia="Consolas" w:hAnsi="Consolas" w:cs="Consolas"/>
        <w:sz w:val="12"/>
      </w:rPr>
      <w:t xml:space="preserve">   Created: 2024-05-01 10:03:56 [EST]</w:t>
    </w:r>
  </w:p>
  <w:p w14:paraId="5EE15760" w14:textId="77777777" w:rsidR="00D759DB" w:rsidRDefault="00806592">
    <w:pPr>
      <w:pStyle w:val="FooterLeft"/>
    </w:pPr>
    <w:r>
      <w:t>(Supp. No. 15)</w:t>
    </w:r>
  </w:p>
  <w:p w14:paraId="05E1EE0C" w14:textId="6D21CA2D" w:rsidR="00D759DB" w:rsidRDefault="00806592">
    <w:pPr>
      <w:pStyle w:val="FooterCenter"/>
    </w:pPr>
    <w:r>
      <w:cr/>
      <w:t xml:space="preserve">Page </w:t>
    </w:r>
    <w:r>
      <w:fldChar w:fldCharType="begin"/>
    </w:r>
    <w:r>
      <w:instrText>PAGE \* MERGEFORMAT</w:instrText>
    </w:r>
    <w:r>
      <w:fldChar w:fldCharType="separate"/>
    </w:r>
    <w:r w:rsidR="0069738B">
      <w:rPr>
        <w:noProof/>
      </w:rPr>
      <w:t>2</w:t>
    </w:r>
    <w:r>
      <w:fldChar w:fldCharType="end"/>
    </w:r>
    <w:r>
      <w:t xml:space="preserve"> of </w:t>
    </w:r>
    <w:fldSimple w:instr="NUMPAGES \* MERGEFORMAT">
      <w:r w:rsidR="0069738B">
        <w:rPr>
          <w:noProof/>
        </w:rPr>
        <w:t>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EF8C" w14:textId="77777777" w:rsidR="00D759DB" w:rsidRDefault="00D759DB">
    <w:pPr>
      <w:pStyle w:val="FooterCenter"/>
      <w:pBdr>
        <w:bottom w:val="single" w:sz="4" w:space="0" w:color="auto"/>
      </w:pBdr>
    </w:pPr>
  </w:p>
  <w:p w14:paraId="6A607725" w14:textId="77777777" w:rsidR="00D759DB" w:rsidRDefault="00806592">
    <w:pPr>
      <w:pStyle w:val="FooterLeft"/>
    </w:pPr>
    <w:r>
      <w:tab/>
    </w:r>
    <w:r>
      <w:rPr>
        <w:rFonts w:ascii="Consolas" w:eastAsia="Consolas" w:hAnsi="Consolas" w:cs="Consolas"/>
        <w:sz w:val="12"/>
      </w:rPr>
      <w:t xml:space="preserve">   Created: 2024-05-01 10:03:56 [EST]</w:t>
    </w:r>
  </w:p>
  <w:p w14:paraId="11C7A381" w14:textId="77777777" w:rsidR="00D759DB" w:rsidRDefault="00806592">
    <w:pPr>
      <w:pStyle w:val="FooterLeft"/>
    </w:pPr>
    <w:r>
      <w:t>(Supp. No. 15)</w:t>
    </w:r>
  </w:p>
  <w:p w14:paraId="32D85645" w14:textId="77777777" w:rsidR="00D759DB" w:rsidRDefault="00806592">
    <w:pPr>
      <w:pStyle w:val="FooterCenter"/>
    </w:pPr>
    <w:r>
      <w:cr/>
      <w:t xml:space="preserve">Page </w:t>
    </w:r>
    <w:r>
      <w:fldChar w:fldCharType="begin"/>
    </w:r>
    <w:r>
      <w:instrText>PAGE \* MERGEFORMAT</w:instrText>
    </w:r>
    <w:r>
      <w:fldChar w:fldCharType="separate"/>
    </w:r>
    <w:r>
      <w:rPr>
        <w:noProof/>
      </w:rPr>
      <w:t>2</w:t>
    </w:r>
    <w:r>
      <w:fldChar w:fldCharType="end"/>
    </w:r>
    <w:r>
      <w:t xml:space="preserve"> of </w:t>
    </w:r>
    <w:fldSimple w:instr="NUMPAGES \* MERGEFORMAT">
      <w:r>
        <w:rPr>
          <w:noProof/>
        </w:rPr>
        <w:t>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75FE" w14:textId="77777777" w:rsidR="00D759DB" w:rsidRDefault="00D759DB">
    <w:pPr>
      <w:pStyle w:val="FooterCenter"/>
      <w:pBdr>
        <w:bottom w:val="single" w:sz="4" w:space="0" w:color="auto"/>
      </w:pBdr>
    </w:pPr>
  </w:p>
  <w:p w14:paraId="316B76E1" w14:textId="77777777" w:rsidR="00D759DB" w:rsidRDefault="00806592">
    <w:pPr>
      <w:pStyle w:val="FooterLeft"/>
    </w:pPr>
    <w:r>
      <w:tab/>
    </w:r>
    <w:r>
      <w:rPr>
        <w:rFonts w:ascii="Consolas" w:eastAsia="Consolas" w:hAnsi="Consolas" w:cs="Consolas"/>
        <w:sz w:val="12"/>
      </w:rPr>
      <w:t xml:space="preserve">   Created: 2024-05-01 10:03:56 [EST]</w:t>
    </w:r>
  </w:p>
  <w:p w14:paraId="02BC54E8" w14:textId="77777777" w:rsidR="00D759DB" w:rsidRDefault="00806592">
    <w:pPr>
      <w:pStyle w:val="FooterLeft"/>
    </w:pPr>
    <w:r>
      <w:t>(Supp. No. 15)</w:t>
    </w:r>
  </w:p>
  <w:p w14:paraId="0E12007B" w14:textId="77777777" w:rsidR="00D759DB" w:rsidRDefault="00806592">
    <w:pPr>
      <w:pStyle w:val="FooterCenter"/>
    </w:pPr>
    <w:r>
      <w:cr/>
      <w:t xml:space="preserve">Page </w:t>
    </w:r>
    <w:r>
      <w:fldChar w:fldCharType="begin"/>
    </w:r>
    <w:r>
      <w:instrText>PAGE \* MERGEFORMAT</w:instrText>
    </w:r>
    <w:r>
      <w:fldChar w:fldCharType="separate"/>
    </w:r>
    <w:r>
      <w:rPr>
        <w:noProof/>
      </w:rPr>
      <w:t>4</w:t>
    </w:r>
    <w:r>
      <w:fldChar w:fldCharType="end"/>
    </w:r>
    <w:r>
      <w:t xml:space="preserve"> of </w:t>
    </w:r>
    <w:fldSimple w:instr="NUMPAGES \* MERGEFORMAT">
      <w:r>
        <w:rPr>
          <w:noProof/>
        </w:rPr>
        <w:t>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E4B4" w14:textId="77777777" w:rsidR="00D759DB" w:rsidRDefault="00D759DB">
    <w:pPr>
      <w:pStyle w:val="FooterCenter"/>
      <w:pBdr>
        <w:bottom w:val="single" w:sz="4" w:space="0" w:color="auto"/>
      </w:pBdr>
    </w:pPr>
  </w:p>
  <w:p w14:paraId="2576A1FD" w14:textId="77777777" w:rsidR="00D759DB" w:rsidRDefault="00806592">
    <w:pPr>
      <w:pStyle w:val="FooterLeft"/>
    </w:pPr>
    <w:r>
      <w:tab/>
    </w:r>
    <w:r>
      <w:rPr>
        <w:rFonts w:ascii="Consolas" w:eastAsia="Consolas" w:hAnsi="Consolas" w:cs="Consolas"/>
        <w:sz w:val="12"/>
      </w:rPr>
      <w:t xml:space="preserve">   Created: 2024-05-01 10:03:56 [EST]</w:t>
    </w:r>
  </w:p>
  <w:p w14:paraId="53311D28" w14:textId="77777777" w:rsidR="00D759DB" w:rsidRDefault="00806592">
    <w:pPr>
      <w:pStyle w:val="FooterLeft"/>
    </w:pPr>
    <w:r>
      <w:t>(Supp. No. 15)</w:t>
    </w:r>
  </w:p>
  <w:p w14:paraId="1E3874DB" w14:textId="12D501A5" w:rsidR="00D759DB" w:rsidRDefault="00806592">
    <w:pPr>
      <w:pStyle w:val="FooterCenter"/>
    </w:pPr>
    <w:r>
      <w:cr/>
      <w:t xml:space="preserve">Page </w:t>
    </w:r>
    <w:r>
      <w:fldChar w:fldCharType="begin"/>
    </w:r>
    <w:r>
      <w:instrText>PAGE \* MERGEFORMAT</w:instrText>
    </w:r>
    <w:r>
      <w:fldChar w:fldCharType="separate"/>
    </w:r>
    <w:r w:rsidR="000C25D5">
      <w:rPr>
        <w:noProof/>
      </w:rPr>
      <w:t>5</w:t>
    </w:r>
    <w:r>
      <w:fldChar w:fldCharType="end"/>
    </w:r>
    <w:r>
      <w:t xml:space="preserve"> of </w:t>
    </w:r>
    <w:fldSimple w:instr="NUMPAGES \* MERGEFORMAT">
      <w:r w:rsidR="000C25D5">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5085" w14:textId="77777777" w:rsidR="00452129" w:rsidRDefault="00452129">
      <w:pPr>
        <w:spacing w:before="0" w:after="0"/>
      </w:pPr>
      <w:r>
        <w:separator/>
      </w:r>
    </w:p>
  </w:footnote>
  <w:footnote w:type="continuationSeparator" w:id="0">
    <w:p w14:paraId="52F79B24" w14:textId="77777777" w:rsidR="00452129" w:rsidRDefault="0045212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E6A7" w14:textId="77777777" w:rsidR="00D759DB" w:rsidRDefault="00806592">
    <w:pPr>
      <w:pStyle w:val="HeaderCenter"/>
    </w:pPr>
    <w:r>
      <w:t>PART II - CODE OF ORDINANCES</w:t>
    </w:r>
    <w:r>
      <w:br/>
      <w:t>Chapter 50 - FIRE PREVENTION AND PROTECTION</w:t>
    </w:r>
    <w:r>
      <w:br/>
      <w:t>ARTICLE II. FIRE PREVENTION CODE</w:t>
    </w:r>
    <w:r>
      <w:br/>
    </w:r>
  </w:p>
  <w:p w14:paraId="15925B41" w14:textId="77777777" w:rsidR="00D759DB" w:rsidRDefault="00D759DB">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C2D6" w14:textId="77777777" w:rsidR="00D759DB" w:rsidRDefault="00D759DB">
    <w:pPr>
      <w:pStyle w:val="HeaderCenter"/>
    </w:pPr>
  </w:p>
  <w:p w14:paraId="404F4224" w14:textId="77777777" w:rsidR="00D759DB" w:rsidRDefault="00D759DB">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FD01" w14:textId="77777777" w:rsidR="00D759DB" w:rsidRDefault="00D759DB">
    <w:pPr>
      <w:pStyle w:val="HeaderCenter"/>
    </w:pPr>
  </w:p>
  <w:p w14:paraId="35D7C8C2" w14:textId="77777777" w:rsidR="00D759DB" w:rsidRDefault="00D759DB">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49FA" w14:textId="77777777" w:rsidR="00D759DB" w:rsidRDefault="00D759DB">
    <w:pPr>
      <w:pStyle w:val="HeaderCenter"/>
    </w:pPr>
  </w:p>
  <w:p w14:paraId="1AC7C69A" w14:textId="77777777" w:rsidR="00D759DB" w:rsidRDefault="00D759DB">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15BA" w14:textId="77777777" w:rsidR="00D759DB" w:rsidRDefault="00D759DB">
    <w:pPr>
      <w:pStyle w:val="HeaderCenter"/>
    </w:pPr>
  </w:p>
  <w:p w14:paraId="7FCF4E58" w14:textId="77777777" w:rsidR="00D759DB" w:rsidRDefault="00D759DB">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984E" w14:textId="77777777" w:rsidR="00D759DB" w:rsidRDefault="00D759DB">
    <w:pPr>
      <w:pStyle w:val="HeaderCenter"/>
    </w:pPr>
  </w:p>
  <w:p w14:paraId="1556EB77" w14:textId="77777777" w:rsidR="00D759DB" w:rsidRDefault="00D759DB">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5BBEF370"/>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155CE7AA"/>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C3A06856"/>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187491B2"/>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19A8A48"/>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E11C780E"/>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124EA42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88C6B71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3888303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F87ABD"/>
    <w:multiLevelType w:val="multilevel"/>
    <w:tmpl w:val="21482204"/>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EC16198"/>
    <w:multiLevelType w:val="multilevel"/>
    <w:tmpl w:val="ED7EC2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2D46FB12"/>
    <w:multiLevelType w:val="multilevel"/>
    <w:tmpl w:val="5092692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37B77725"/>
    <w:multiLevelType w:val="multilevel"/>
    <w:tmpl w:val="A3988C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5A06A650"/>
    <w:multiLevelType w:val="multilevel"/>
    <w:tmpl w:val="3B00F2F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776578AD"/>
    <w:multiLevelType w:val="multilevel"/>
    <w:tmpl w:val="4D96FF9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846362166">
    <w:abstractNumId w:val="8"/>
  </w:num>
  <w:num w:numId="2" w16cid:durableId="1282804741">
    <w:abstractNumId w:val="7"/>
  </w:num>
  <w:num w:numId="3" w16cid:durableId="842353105">
    <w:abstractNumId w:val="6"/>
  </w:num>
  <w:num w:numId="4" w16cid:durableId="1411388425">
    <w:abstractNumId w:val="5"/>
  </w:num>
  <w:num w:numId="5" w16cid:durableId="1531456835">
    <w:abstractNumId w:val="4"/>
  </w:num>
  <w:num w:numId="6" w16cid:durableId="213780462">
    <w:abstractNumId w:val="3"/>
  </w:num>
  <w:num w:numId="7" w16cid:durableId="401874977">
    <w:abstractNumId w:val="2"/>
  </w:num>
  <w:num w:numId="8" w16cid:durableId="648945432">
    <w:abstractNumId w:val="1"/>
  </w:num>
  <w:num w:numId="9" w16cid:durableId="483087118">
    <w:abstractNumId w:val="0"/>
  </w:num>
  <w:num w:numId="10" w16cid:durableId="860313102">
    <w:abstractNumId w:val="9"/>
  </w:num>
  <w:num w:numId="11" w16cid:durableId="259721002">
    <w:abstractNumId w:val="10"/>
  </w:num>
  <w:num w:numId="12" w16cid:durableId="1433235718">
    <w:abstractNumId w:val="14"/>
  </w:num>
  <w:num w:numId="13" w16cid:durableId="1855802384">
    <w:abstractNumId w:val="13"/>
  </w:num>
  <w:num w:numId="14" w16cid:durableId="1299385623">
    <w:abstractNumId w:val="12"/>
  </w:num>
  <w:num w:numId="15" w16cid:durableId="442965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DB"/>
    <w:rsid w:val="000140F7"/>
    <w:rsid w:val="0004796B"/>
    <w:rsid w:val="000945F9"/>
    <w:rsid w:val="000C25D5"/>
    <w:rsid w:val="0010493A"/>
    <w:rsid w:val="001534D2"/>
    <w:rsid w:val="0023723A"/>
    <w:rsid w:val="00322885"/>
    <w:rsid w:val="00366C5F"/>
    <w:rsid w:val="00447545"/>
    <w:rsid w:val="00447BF8"/>
    <w:rsid w:val="00452129"/>
    <w:rsid w:val="00690FFA"/>
    <w:rsid w:val="0069738B"/>
    <w:rsid w:val="00786DF2"/>
    <w:rsid w:val="007C7F92"/>
    <w:rsid w:val="00806592"/>
    <w:rsid w:val="008264A8"/>
    <w:rsid w:val="00A3602D"/>
    <w:rsid w:val="00B7733A"/>
    <w:rsid w:val="00C87FD5"/>
    <w:rsid w:val="00D759DB"/>
    <w:rsid w:val="00FB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C32F6"/>
  <w15:docId w15:val="{6D36B8E0-06C6-4AAA-8313-A9158FE3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06ddb6de-9d13-4fa3-9129-3f7a8e06129a">
    <w:name w:val="Normal Table_06ddb6de-9d13-4fa3-9129-3f7a8e06129a"/>
    <w:uiPriority w:val="99"/>
    <w:semiHidden/>
    <w:unhideWhenUsed/>
    <w:tblPr>
      <w:tblInd w:w="0" w:type="dxa"/>
      <w:tblCellMar>
        <w:top w:w="0" w:type="dxa"/>
        <w:left w:w="108" w:type="dxa"/>
        <w:bottom w:w="0" w:type="dxa"/>
        <w:right w:w="108" w:type="dxa"/>
      </w:tblCellMar>
    </w:tblPr>
  </w:style>
  <w:style w:type="table" w:styleId="TableGrid">
    <w:name w:val="Table Grid"/>
    <w:basedOn w:val="NormalTable06ddb6de-9d13-4fa3-9129-3f7a8e06129a"/>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d40d390d-f50f-43c6-8913-371d8f65f7d4">
    <w:name w:val="Normal Table_d40d390d-f50f-43c6-8913-371d8f65f7d4"/>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d40d390d-f50f-43c6-8913-371d8f65f7d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2279269e-3757-42c5-970d-5f42dc43e8fb">
    <w:name w:val="Normal Table_2279269e-3757-42c5-970d-5f42dc43e8fb"/>
    <w:uiPriority w:val="99"/>
    <w:semiHidden/>
    <w:unhideWhenUsed/>
    <w:tblPr>
      <w:tblInd w:w="0" w:type="dxa"/>
      <w:tblCellMar>
        <w:top w:w="0" w:type="dxa"/>
        <w:left w:w="108" w:type="dxa"/>
        <w:bottom w:w="0" w:type="dxa"/>
        <w:right w:w="108" w:type="dxa"/>
      </w:tblCellMar>
    </w:tblPr>
  </w:style>
  <w:style w:type="table" w:customStyle="1" w:styleId="Table148e55770-907d-4b85-8454-0348a76d33f5">
    <w:name w:val="Table 1_48e55770-907d-4b85-8454-0348a76d33f5"/>
    <w:basedOn w:val="NormalTable2279269e-3757-42c5-970d-5f42dc43e8f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48e55770-907d-4b85-8454-0348a76d33f5"/>
    <w:uiPriority w:val="99"/>
    <w:tblPr>
      <w:tblInd w:w="590" w:type="dxa"/>
    </w:tblPr>
    <w:tcPr>
      <w:shd w:val="clear" w:color="auto" w:fill="auto"/>
    </w:tcPr>
  </w:style>
  <w:style w:type="table" w:customStyle="1" w:styleId="NormalTable5a3b2c1e-7edb-416f-b200-ba2f662ebf9b">
    <w:name w:val="Normal Table_5a3b2c1e-7edb-416f-b200-ba2f662ebf9b"/>
    <w:uiPriority w:val="99"/>
    <w:semiHidden/>
    <w:unhideWhenUsed/>
    <w:tblPr>
      <w:tblInd w:w="0" w:type="dxa"/>
      <w:tblCellMar>
        <w:top w:w="0" w:type="dxa"/>
        <w:left w:w="108" w:type="dxa"/>
        <w:bottom w:w="0" w:type="dxa"/>
        <w:right w:w="108" w:type="dxa"/>
      </w:tblCellMar>
    </w:tblPr>
  </w:style>
  <w:style w:type="table" w:customStyle="1" w:styleId="Table122065a14-f934-4a2d-b769-627f77a19b59">
    <w:name w:val="Table 1_22065a14-f934-4a2d-b769-627f77a19b59"/>
    <w:basedOn w:val="NormalTable5a3b2c1e-7edb-416f-b200-ba2f662ebf9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eeeb630-086f-4612-8109-44f60bdc4c2f">
    <w:name w:val="Table 2_4eeeb630-086f-4612-8109-44f60bdc4c2f"/>
    <w:basedOn w:val="Table122065a14-f934-4a2d-b769-627f77a19b59"/>
    <w:uiPriority w:val="99"/>
    <w:tblPr>
      <w:tblInd w:w="590" w:type="dxa"/>
    </w:tblPr>
    <w:tcPr>
      <w:shd w:val="clear" w:color="auto" w:fill="auto"/>
    </w:tcPr>
  </w:style>
  <w:style w:type="table" w:customStyle="1" w:styleId="Table3">
    <w:name w:val="Table 3"/>
    <w:basedOn w:val="Table24eeeb630-086f-4612-8109-44f60bdc4c2f"/>
    <w:uiPriority w:val="99"/>
    <w:tblPr>
      <w:tblInd w:w="1066" w:type="dxa"/>
    </w:tblPr>
    <w:tcPr>
      <w:shd w:val="clear" w:color="auto" w:fill="auto"/>
    </w:tcPr>
  </w:style>
  <w:style w:type="table" w:customStyle="1" w:styleId="NormalTable5c3d9041-1eeb-4a45-bcdb-504eb1b8470a">
    <w:name w:val="Normal Table_5c3d9041-1eeb-4a45-bcdb-504eb1b8470a"/>
    <w:uiPriority w:val="99"/>
    <w:semiHidden/>
    <w:unhideWhenUsed/>
    <w:tblPr>
      <w:tblInd w:w="0" w:type="dxa"/>
      <w:tblCellMar>
        <w:top w:w="0" w:type="dxa"/>
        <w:left w:w="108" w:type="dxa"/>
        <w:bottom w:w="0" w:type="dxa"/>
        <w:right w:w="108" w:type="dxa"/>
      </w:tblCellMar>
    </w:tblPr>
  </w:style>
  <w:style w:type="table" w:customStyle="1" w:styleId="Table135f06e1f-9a17-4b93-bc5a-483cdf8d22ce">
    <w:name w:val="Table 1_35f06e1f-9a17-4b93-bc5a-483cdf8d22ce"/>
    <w:basedOn w:val="NormalTable5c3d9041-1eeb-4a45-bcdb-504eb1b8470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1cddfbf-f8be-4f55-b098-17914eebf140">
    <w:name w:val="Table 2_81cddfbf-f8be-4f55-b098-17914eebf140"/>
    <w:basedOn w:val="Table135f06e1f-9a17-4b93-bc5a-483cdf8d22ce"/>
    <w:uiPriority w:val="99"/>
    <w:tblPr>
      <w:tblInd w:w="590" w:type="dxa"/>
    </w:tblPr>
    <w:tcPr>
      <w:shd w:val="clear" w:color="auto" w:fill="auto"/>
    </w:tcPr>
  </w:style>
  <w:style w:type="table" w:customStyle="1" w:styleId="Table3210b6072-6d43-444f-982f-02a6a79dd6ac">
    <w:name w:val="Table 3_210b6072-6d43-444f-982f-02a6a79dd6ac"/>
    <w:basedOn w:val="Table281cddfbf-f8be-4f55-b098-17914eebf140"/>
    <w:uiPriority w:val="99"/>
    <w:tblPr>
      <w:tblInd w:w="1066" w:type="dxa"/>
    </w:tblPr>
    <w:tcPr>
      <w:shd w:val="clear" w:color="auto" w:fill="auto"/>
    </w:tcPr>
  </w:style>
  <w:style w:type="table" w:customStyle="1" w:styleId="Table4">
    <w:name w:val="Table 4"/>
    <w:basedOn w:val="Table3210b6072-6d43-444f-982f-02a6a79dd6ac"/>
    <w:uiPriority w:val="99"/>
    <w:tblPr>
      <w:tblInd w:w="1555" w:type="dxa"/>
    </w:tblPr>
    <w:tcPr>
      <w:shd w:val="clear" w:color="auto" w:fill="auto"/>
    </w:tcPr>
  </w:style>
  <w:style w:type="table" w:customStyle="1" w:styleId="NormalTable7a80b093-f664-4366-902b-044afceb60ea">
    <w:name w:val="Normal Table_7a80b093-f664-4366-902b-044afceb60ea"/>
    <w:uiPriority w:val="99"/>
    <w:semiHidden/>
    <w:unhideWhenUsed/>
    <w:tblPr>
      <w:tblInd w:w="0" w:type="dxa"/>
      <w:tblCellMar>
        <w:top w:w="0" w:type="dxa"/>
        <w:left w:w="108" w:type="dxa"/>
        <w:bottom w:w="0" w:type="dxa"/>
        <w:right w:w="108" w:type="dxa"/>
      </w:tblCellMar>
    </w:tblPr>
  </w:style>
  <w:style w:type="table" w:customStyle="1" w:styleId="Table1c0f6a0f4-41a3-4cac-b3bf-844bf7ae0a8d">
    <w:name w:val="Table 1_c0f6a0f4-41a3-4cac-b3bf-844bf7ae0a8d"/>
    <w:basedOn w:val="NormalTable7a80b093-f664-4366-902b-044afceb60e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fd2b955-5700-44a3-82b4-91aedeac88fa">
    <w:name w:val="Table 2_7fd2b955-5700-44a3-82b4-91aedeac88fa"/>
    <w:basedOn w:val="Table1c0f6a0f4-41a3-4cac-b3bf-844bf7ae0a8d"/>
    <w:uiPriority w:val="99"/>
    <w:tblPr>
      <w:tblInd w:w="590" w:type="dxa"/>
    </w:tblPr>
    <w:tcPr>
      <w:shd w:val="clear" w:color="auto" w:fill="auto"/>
    </w:tcPr>
  </w:style>
  <w:style w:type="table" w:customStyle="1" w:styleId="Table32b20267d-8aea-46fe-adc9-3a75210b7f27">
    <w:name w:val="Table 3_2b20267d-8aea-46fe-adc9-3a75210b7f27"/>
    <w:basedOn w:val="Table27fd2b955-5700-44a3-82b4-91aedeac88fa"/>
    <w:uiPriority w:val="99"/>
    <w:tblPr>
      <w:tblInd w:w="1066" w:type="dxa"/>
    </w:tblPr>
    <w:tcPr>
      <w:shd w:val="clear" w:color="auto" w:fill="auto"/>
    </w:tcPr>
  </w:style>
  <w:style w:type="table" w:customStyle="1" w:styleId="Table4b271d611-5ad0-4925-93fd-02ea334b513f">
    <w:name w:val="Table 4_b271d611-5ad0-4925-93fd-02ea334b513f"/>
    <w:basedOn w:val="Table32b20267d-8aea-46fe-adc9-3a75210b7f27"/>
    <w:uiPriority w:val="99"/>
    <w:tblPr>
      <w:tblInd w:w="1555" w:type="dxa"/>
    </w:tblPr>
    <w:tcPr>
      <w:shd w:val="clear" w:color="auto" w:fill="auto"/>
    </w:tcPr>
  </w:style>
  <w:style w:type="table" w:customStyle="1" w:styleId="Table5">
    <w:name w:val="Table 5"/>
    <w:basedOn w:val="Table4b271d611-5ad0-4925-93fd-02ea334b513f"/>
    <w:uiPriority w:val="99"/>
    <w:tblPr>
      <w:tblInd w:w="2030" w:type="dxa"/>
    </w:tblPr>
    <w:tcPr>
      <w:shd w:val="clear" w:color="auto" w:fill="auto"/>
    </w:tcPr>
  </w:style>
  <w:style w:type="table" w:customStyle="1" w:styleId="NormalTable4420953d-666c-446c-a541-2f58f4781c7f">
    <w:name w:val="Normal Table_4420953d-666c-446c-a541-2f58f4781c7f"/>
    <w:uiPriority w:val="99"/>
    <w:semiHidden/>
    <w:unhideWhenUsed/>
    <w:tblPr>
      <w:tblInd w:w="0" w:type="dxa"/>
      <w:tblCellMar>
        <w:top w:w="0" w:type="dxa"/>
        <w:left w:w="108" w:type="dxa"/>
        <w:bottom w:w="0" w:type="dxa"/>
        <w:right w:w="108" w:type="dxa"/>
      </w:tblCellMar>
    </w:tblPr>
  </w:style>
  <w:style w:type="table" w:customStyle="1" w:styleId="Table120d1d804-c30b-4239-87b7-0d805b894da1">
    <w:name w:val="Table 1_20d1d804-c30b-4239-87b7-0d805b894da1"/>
    <w:basedOn w:val="NormalTable4420953d-666c-446c-a541-2f58f4781c7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f84fa8b-31db-408c-873d-2faf92e81259">
    <w:name w:val="Table 2_cf84fa8b-31db-408c-873d-2faf92e81259"/>
    <w:basedOn w:val="Table120d1d804-c30b-4239-87b7-0d805b894da1"/>
    <w:uiPriority w:val="99"/>
    <w:tblPr>
      <w:tblInd w:w="590" w:type="dxa"/>
    </w:tblPr>
    <w:tcPr>
      <w:shd w:val="clear" w:color="auto" w:fill="auto"/>
    </w:tcPr>
  </w:style>
  <w:style w:type="table" w:customStyle="1" w:styleId="Table3c459474d-17cd-403b-8192-21791411e17f">
    <w:name w:val="Table 3_c459474d-17cd-403b-8192-21791411e17f"/>
    <w:basedOn w:val="Table2cf84fa8b-31db-408c-873d-2faf92e81259"/>
    <w:uiPriority w:val="99"/>
    <w:tblPr>
      <w:tblInd w:w="1066" w:type="dxa"/>
    </w:tblPr>
    <w:tcPr>
      <w:shd w:val="clear" w:color="auto" w:fill="auto"/>
    </w:tcPr>
  </w:style>
  <w:style w:type="table" w:customStyle="1" w:styleId="Table4df84b16c-0739-4fcf-b2e9-39e2a6c321c5">
    <w:name w:val="Table 4_df84b16c-0739-4fcf-b2e9-39e2a6c321c5"/>
    <w:basedOn w:val="Table3c459474d-17cd-403b-8192-21791411e17f"/>
    <w:uiPriority w:val="99"/>
    <w:tblPr>
      <w:tblInd w:w="1555" w:type="dxa"/>
    </w:tblPr>
    <w:tcPr>
      <w:shd w:val="clear" w:color="auto" w:fill="auto"/>
    </w:tcPr>
  </w:style>
  <w:style w:type="table" w:customStyle="1" w:styleId="Table5c3c2e413-0461-42e0-b135-307a341fa11d">
    <w:name w:val="Table 5_c3c2e413-0461-42e0-b135-307a341fa11d"/>
    <w:basedOn w:val="Table4df84b16c-0739-4fcf-b2e9-39e2a6c321c5"/>
    <w:uiPriority w:val="99"/>
    <w:tblPr>
      <w:tblInd w:w="2030" w:type="dxa"/>
    </w:tblPr>
    <w:tcPr>
      <w:shd w:val="clear" w:color="auto" w:fill="auto"/>
    </w:tcPr>
  </w:style>
  <w:style w:type="table" w:customStyle="1" w:styleId="Table6">
    <w:name w:val="Table 6"/>
    <w:basedOn w:val="Table5c3c2e413-0461-42e0-b135-307a341fa11d"/>
    <w:uiPriority w:val="99"/>
    <w:tblPr>
      <w:tblInd w:w="2506" w:type="dxa"/>
      <w:tblCellMar>
        <w:left w:w="115" w:type="dxa"/>
        <w:right w:w="115" w:type="dxa"/>
      </w:tblCellMar>
    </w:tblPr>
    <w:tcPr>
      <w:shd w:val="clear" w:color="auto" w:fill="auto"/>
    </w:tcPr>
  </w:style>
  <w:style w:type="table" w:customStyle="1" w:styleId="NormalTable8e02b699-65ec-4795-9c23-30d6399fb9e0">
    <w:name w:val="Normal Table_8e02b699-65ec-4795-9c23-30d6399fb9e0"/>
    <w:uiPriority w:val="99"/>
    <w:semiHidden/>
    <w:unhideWhenUsed/>
    <w:tblPr>
      <w:tblInd w:w="0" w:type="dxa"/>
      <w:tblCellMar>
        <w:top w:w="0" w:type="dxa"/>
        <w:left w:w="108" w:type="dxa"/>
        <w:bottom w:w="0" w:type="dxa"/>
        <w:right w:w="108" w:type="dxa"/>
      </w:tblCellMar>
    </w:tblPr>
  </w:style>
  <w:style w:type="table" w:customStyle="1" w:styleId="Table16a604302-3134-4452-b24a-aa9cd385c1be">
    <w:name w:val="Table 1_6a604302-3134-4452-b24a-aa9cd385c1be"/>
    <w:basedOn w:val="NormalTable8e02b699-65ec-4795-9c23-30d6399fb9e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24bcaa6-b899-4bd6-ad30-6bbe63b7ab1c">
    <w:name w:val="Table 2_a24bcaa6-b899-4bd6-ad30-6bbe63b7ab1c"/>
    <w:basedOn w:val="Table16a604302-3134-4452-b24a-aa9cd385c1be"/>
    <w:uiPriority w:val="99"/>
    <w:tblPr>
      <w:tblInd w:w="590" w:type="dxa"/>
    </w:tblPr>
    <w:tcPr>
      <w:shd w:val="clear" w:color="auto" w:fill="auto"/>
    </w:tcPr>
  </w:style>
  <w:style w:type="table" w:customStyle="1" w:styleId="Table317d542f5-7c85-44b5-840b-f5219e13056c">
    <w:name w:val="Table 3_17d542f5-7c85-44b5-840b-f5219e13056c"/>
    <w:basedOn w:val="Table2a24bcaa6-b899-4bd6-ad30-6bbe63b7ab1c"/>
    <w:uiPriority w:val="99"/>
    <w:tblPr>
      <w:tblInd w:w="1066" w:type="dxa"/>
    </w:tblPr>
    <w:tcPr>
      <w:shd w:val="clear" w:color="auto" w:fill="auto"/>
    </w:tcPr>
  </w:style>
  <w:style w:type="table" w:customStyle="1" w:styleId="Table4ef692233-c386-4df0-9b69-df774a587390">
    <w:name w:val="Table 4_ef692233-c386-4df0-9b69-df774a587390"/>
    <w:basedOn w:val="Table317d542f5-7c85-44b5-840b-f5219e13056c"/>
    <w:uiPriority w:val="99"/>
    <w:tblPr>
      <w:tblInd w:w="1555" w:type="dxa"/>
    </w:tblPr>
    <w:tcPr>
      <w:shd w:val="clear" w:color="auto" w:fill="auto"/>
    </w:tcPr>
  </w:style>
  <w:style w:type="table" w:customStyle="1" w:styleId="Table599e2fe67-40de-4421-bc5f-28c4261793b5">
    <w:name w:val="Table 5_99e2fe67-40de-4421-bc5f-28c4261793b5"/>
    <w:basedOn w:val="Table4ef692233-c386-4df0-9b69-df774a587390"/>
    <w:uiPriority w:val="99"/>
    <w:tblPr>
      <w:tblInd w:w="2030" w:type="dxa"/>
    </w:tblPr>
    <w:tcPr>
      <w:shd w:val="clear" w:color="auto" w:fill="auto"/>
    </w:tcPr>
  </w:style>
  <w:style w:type="table" w:customStyle="1" w:styleId="Table688ce9a3a-1843-4d59-9cc5-e6331de193ba">
    <w:name w:val="Table 6_88ce9a3a-1843-4d59-9cc5-e6331de193ba"/>
    <w:basedOn w:val="Table599e2fe67-40de-4421-bc5f-28c4261793b5"/>
    <w:uiPriority w:val="99"/>
    <w:tblPr>
      <w:tblInd w:w="2506" w:type="dxa"/>
      <w:tblCellMar>
        <w:left w:w="115" w:type="dxa"/>
        <w:right w:w="115" w:type="dxa"/>
      </w:tblCellMar>
    </w:tblPr>
    <w:tcPr>
      <w:shd w:val="clear" w:color="auto" w:fill="auto"/>
    </w:tcPr>
  </w:style>
  <w:style w:type="table" w:customStyle="1" w:styleId="Table7">
    <w:name w:val="Table 7"/>
    <w:basedOn w:val="Table688ce9a3a-1843-4d59-9cc5-e6331de193ba"/>
    <w:uiPriority w:val="99"/>
    <w:tblPr>
      <w:tblInd w:w="2995" w:type="dxa"/>
    </w:tblPr>
    <w:tcPr>
      <w:shd w:val="clear" w:color="auto" w:fill="auto"/>
    </w:tcPr>
  </w:style>
  <w:style w:type="table" w:customStyle="1" w:styleId="NormalTablea85a91c8-c440-4256-8a68-6a0ff83c9222">
    <w:name w:val="Normal Table_a85a91c8-c440-4256-8a68-6a0ff83c9222"/>
    <w:uiPriority w:val="99"/>
    <w:semiHidden/>
    <w:unhideWhenUsed/>
    <w:tblPr>
      <w:tblInd w:w="0" w:type="dxa"/>
      <w:tblCellMar>
        <w:top w:w="0" w:type="dxa"/>
        <w:left w:w="108" w:type="dxa"/>
        <w:bottom w:w="0" w:type="dxa"/>
        <w:right w:w="108" w:type="dxa"/>
      </w:tblCellMar>
    </w:tblPr>
  </w:style>
  <w:style w:type="table" w:customStyle="1" w:styleId="Table19d7f1dcc-29f3-4381-bea5-c2d5958a58a6">
    <w:name w:val="Table 1_9d7f1dcc-29f3-4381-bea5-c2d5958a58a6"/>
    <w:basedOn w:val="NormalTablea85a91c8-c440-4256-8a68-6a0ff83c922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1527e01-82e7-4474-92b7-510c0b09869e">
    <w:name w:val="Table 2_41527e01-82e7-4474-92b7-510c0b09869e"/>
    <w:basedOn w:val="Table19d7f1dcc-29f3-4381-bea5-c2d5958a58a6"/>
    <w:uiPriority w:val="99"/>
    <w:tblPr>
      <w:tblInd w:w="590" w:type="dxa"/>
    </w:tblPr>
    <w:tcPr>
      <w:shd w:val="clear" w:color="auto" w:fill="auto"/>
    </w:tcPr>
  </w:style>
  <w:style w:type="table" w:customStyle="1" w:styleId="Table3a5029243-e625-4a44-a042-f3780b7e53fd">
    <w:name w:val="Table 3_a5029243-e625-4a44-a042-f3780b7e53fd"/>
    <w:basedOn w:val="Table241527e01-82e7-4474-92b7-510c0b09869e"/>
    <w:uiPriority w:val="99"/>
    <w:tblPr>
      <w:tblInd w:w="1066" w:type="dxa"/>
    </w:tblPr>
    <w:tcPr>
      <w:shd w:val="clear" w:color="auto" w:fill="auto"/>
    </w:tcPr>
  </w:style>
  <w:style w:type="table" w:customStyle="1" w:styleId="Table446c9e3c2-1742-44fb-a8ce-d52300dcf6f2">
    <w:name w:val="Table 4_46c9e3c2-1742-44fb-a8ce-d52300dcf6f2"/>
    <w:basedOn w:val="Table3a5029243-e625-4a44-a042-f3780b7e53fd"/>
    <w:uiPriority w:val="99"/>
    <w:tblPr>
      <w:tblInd w:w="1555" w:type="dxa"/>
    </w:tblPr>
    <w:tcPr>
      <w:shd w:val="clear" w:color="auto" w:fill="auto"/>
    </w:tcPr>
  </w:style>
  <w:style w:type="table" w:customStyle="1" w:styleId="Table5d5e89911-fdbf-4f9e-ba0a-ef196176e6e5">
    <w:name w:val="Table 5_d5e89911-fdbf-4f9e-ba0a-ef196176e6e5"/>
    <w:basedOn w:val="Table446c9e3c2-1742-44fb-a8ce-d52300dcf6f2"/>
    <w:uiPriority w:val="99"/>
    <w:tblPr>
      <w:tblInd w:w="2030" w:type="dxa"/>
    </w:tblPr>
    <w:tcPr>
      <w:shd w:val="clear" w:color="auto" w:fill="auto"/>
    </w:tcPr>
  </w:style>
  <w:style w:type="table" w:customStyle="1" w:styleId="Table6be69860e-d3bf-4cb4-ba5b-384d459f06c1">
    <w:name w:val="Table 6_be69860e-d3bf-4cb4-ba5b-384d459f06c1"/>
    <w:basedOn w:val="Table5d5e89911-fdbf-4f9e-ba0a-ef196176e6e5"/>
    <w:uiPriority w:val="99"/>
    <w:tblPr>
      <w:tblInd w:w="2506" w:type="dxa"/>
      <w:tblCellMar>
        <w:left w:w="115" w:type="dxa"/>
        <w:right w:w="115" w:type="dxa"/>
      </w:tblCellMar>
    </w:tblPr>
    <w:tcPr>
      <w:shd w:val="clear" w:color="auto" w:fill="auto"/>
    </w:tcPr>
  </w:style>
  <w:style w:type="table" w:customStyle="1" w:styleId="Table74588b170-32bc-4560-871a-149ceab8f167">
    <w:name w:val="Table 7_4588b170-32bc-4560-871a-149ceab8f167"/>
    <w:basedOn w:val="Table6be69860e-d3bf-4cb4-ba5b-384d459f06c1"/>
    <w:uiPriority w:val="99"/>
    <w:tblPr>
      <w:tblInd w:w="2995" w:type="dxa"/>
    </w:tblPr>
    <w:tcPr>
      <w:shd w:val="clear" w:color="auto" w:fill="auto"/>
    </w:tcPr>
  </w:style>
  <w:style w:type="table" w:customStyle="1" w:styleId="Table8">
    <w:name w:val="Table 8"/>
    <w:basedOn w:val="Table74588b170-32bc-4560-871a-149ceab8f167"/>
    <w:uiPriority w:val="99"/>
    <w:tblPr>
      <w:tblInd w:w="3470" w:type="dxa"/>
    </w:tblPr>
    <w:tcPr>
      <w:shd w:val="clear" w:color="auto" w:fill="auto"/>
    </w:tcPr>
  </w:style>
  <w:style w:type="table" w:customStyle="1" w:styleId="NormalTablecfbdab5c-0782-4608-809a-f3e441e2407f">
    <w:name w:val="Normal Table_cfbdab5c-0782-4608-809a-f3e441e2407f"/>
    <w:uiPriority w:val="99"/>
    <w:semiHidden/>
    <w:unhideWhenUsed/>
    <w:tblPr>
      <w:tblInd w:w="0" w:type="dxa"/>
      <w:tblCellMar>
        <w:top w:w="0" w:type="dxa"/>
        <w:left w:w="108" w:type="dxa"/>
        <w:bottom w:w="0" w:type="dxa"/>
        <w:right w:w="108" w:type="dxa"/>
      </w:tblCellMar>
    </w:tblPr>
  </w:style>
  <w:style w:type="table" w:customStyle="1" w:styleId="Table1f8e5e4d5-adce-43bc-ad39-27e487e64b99">
    <w:name w:val="Table 1_f8e5e4d5-adce-43bc-ad39-27e487e64b99"/>
    <w:basedOn w:val="NormalTablecfbdab5c-0782-4608-809a-f3e441e2407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635d831-6590-4401-a19a-36b241a0fc6f">
    <w:name w:val="Table 2_3635d831-6590-4401-a19a-36b241a0fc6f"/>
    <w:basedOn w:val="Table1f8e5e4d5-adce-43bc-ad39-27e487e64b99"/>
    <w:uiPriority w:val="99"/>
    <w:tblPr>
      <w:tblInd w:w="590" w:type="dxa"/>
    </w:tblPr>
    <w:tcPr>
      <w:shd w:val="clear" w:color="auto" w:fill="auto"/>
    </w:tcPr>
  </w:style>
  <w:style w:type="table" w:customStyle="1" w:styleId="Table396b404fc-3616-4155-a4b0-32ee881e150d">
    <w:name w:val="Table 3_96b404fc-3616-4155-a4b0-32ee881e150d"/>
    <w:basedOn w:val="Table23635d831-6590-4401-a19a-36b241a0fc6f"/>
    <w:uiPriority w:val="99"/>
    <w:tblPr>
      <w:tblInd w:w="1066" w:type="dxa"/>
    </w:tblPr>
    <w:tcPr>
      <w:shd w:val="clear" w:color="auto" w:fill="auto"/>
    </w:tcPr>
  </w:style>
  <w:style w:type="table" w:customStyle="1" w:styleId="Table42e6e8d2e-5855-47aa-b6a7-4f93b8611384">
    <w:name w:val="Table 4_2e6e8d2e-5855-47aa-b6a7-4f93b8611384"/>
    <w:basedOn w:val="Table396b404fc-3616-4155-a4b0-32ee881e150d"/>
    <w:uiPriority w:val="99"/>
    <w:tblPr>
      <w:tblInd w:w="1555" w:type="dxa"/>
    </w:tblPr>
    <w:tcPr>
      <w:shd w:val="clear" w:color="auto" w:fill="auto"/>
    </w:tcPr>
  </w:style>
  <w:style w:type="table" w:customStyle="1" w:styleId="Table58126f6b3-ca4e-4f5f-982f-3d7b120f3f02">
    <w:name w:val="Table 5_8126f6b3-ca4e-4f5f-982f-3d7b120f3f02"/>
    <w:basedOn w:val="Table42e6e8d2e-5855-47aa-b6a7-4f93b8611384"/>
    <w:uiPriority w:val="99"/>
    <w:tblPr>
      <w:tblInd w:w="2030" w:type="dxa"/>
    </w:tblPr>
    <w:tcPr>
      <w:shd w:val="clear" w:color="auto" w:fill="auto"/>
    </w:tcPr>
  </w:style>
  <w:style w:type="table" w:customStyle="1" w:styleId="Table69ac111cc-17a3-40f2-9973-0b8148727cc8">
    <w:name w:val="Table 6_9ac111cc-17a3-40f2-9973-0b8148727cc8"/>
    <w:basedOn w:val="Table58126f6b3-ca4e-4f5f-982f-3d7b120f3f02"/>
    <w:uiPriority w:val="99"/>
    <w:tblPr>
      <w:tblInd w:w="2506" w:type="dxa"/>
      <w:tblCellMar>
        <w:left w:w="115" w:type="dxa"/>
        <w:right w:w="115" w:type="dxa"/>
      </w:tblCellMar>
    </w:tblPr>
    <w:tcPr>
      <w:shd w:val="clear" w:color="auto" w:fill="auto"/>
    </w:tcPr>
  </w:style>
  <w:style w:type="table" w:customStyle="1" w:styleId="Table78df1068c-539b-428e-a2d0-115d3f156909">
    <w:name w:val="Table 7_8df1068c-539b-428e-a2d0-115d3f156909"/>
    <w:basedOn w:val="Table69ac111cc-17a3-40f2-9973-0b8148727cc8"/>
    <w:uiPriority w:val="99"/>
    <w:tblPr>
      <w:tblInd w:w="2995" w:type="dxa"/>
    </w:tblPr>
    <w:tcPr>
      <w:shd w:val="clear" w:color="auto" w:fill="auto"/>
    </w:tcPr>
  </w:style>
  <w:style w:type="table" w:customStyle="1" w:styleId="Table86421b173-1657-4115-8d67-686c61dac168">
    <w:name w:val="Table 8_6421b173-1657-4115-8d67-686c61dac168"/>
    <w:basedOn w:val="Table78df1068c-539b-428e-a2d0-115d3f156909"/>
    <w:uiPriority w:val="99"/>
    <w:tblPr>
      <w:tblInd w:w="3470" w:type="dxa"/>
    </w:tblPr>
    <w:tcPr>
      <w:shd w:val="clear" w:color="auto" w:fill="auto"/>
    </w:tcPr>
  </w:style>
  <w:style w:type="table" w:customStyle="1" w:styleId="Table9">
    <w:name w:val="Table 9"/>
    <w:basedOn w:val="Table86421b173-1657-4115-8d67-686c61dac168"/>
    <w:uiPriority w:val="99"/>
    <w:tblPr>
      <w:tblInd w:w="3946" w:type="dxa"/>
    </w:tblPr>
    <w:tcPr>
      <w:shd w:val="clear" w:color="auto" w:fill="auto"/>
    </w:tcPr>
  </w:style>
  <w:style w:type="table" w:customStyle="1" w:styleId="NormalTableed1b2bc3-0e1e-4801-973a-8a4e84e4f8bc">
    <w:name w:val="Normal Table_ed1b2bc3-0e1e-4801-973a-8a4e84e4f8bc"/>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ed1b2bc3-0e1e-4801-973a-8a4e84e4f8bc"/>
    <w:uiPriority w:val="99"/>
    <w:pPr>
      <w:spacing w:before="0" w:after="0"/>
      <w:jc w:val="left"/>
    </w:pPr>
    <w:tblPr>
      <w:tblCellMar>
        <w:left w:w="0" w:type="dxa"/>
        <w:right w:w="0" w:type="dxa"/>
      </w:tblCellMar>
    </w:tblPr>
    <w:tcPr>
      <w:shd w:val="clear" w:color="auto" w:fill="auto"/>
    </w:tcPr>
  </w:style>
  <w:style w:type="table" w:customStyle="1" w:styleId="NormalTabledb2016cf-0c8f-4f0c-87d6-b7f8d28fc5b8">
    <w:name w:val="Normal Table_db2016cf-0c8f-4f0c-87d6-b7f8d28fc5b8"/>
    <w:uiPriority w:val="99"/>
    <w:semiHidden/>
    <w:unhideWhenUsed/>
    <w:tblPr>
      <w:tblInd w:w="0" w:type="dxa"/>
      <w:tblCellMar>
        <w:top w:w="0" w:type="dxa"/>
        <w:left w:w="108" w:type="dxa"/>
        <w:bottom w:w="0" w:type="dxa"/>
        <w:right w:w="108" w:type="dxa"/>
      </w:tblCellMar>
    </w:tblPr>
  </w:style>
  <w:style w:type="table" w:customStyle="1" w:styleId="TableNoRule176a53c7d-46c3-4c01-b363-a526cdbffc1d">
    <w:name w:val="Table NoRule 1_76a53c7d-46c3-4c01-b363-a526cdbffc1d"/>
    <w:basedOn w:val="NormalTabledb2016cf-0c8f-4f0c-87d6-b7f8d28fc5b8"/>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76a53c7d-46c3-4c01-b363-a526cdbffc1d"/>
    <w:uiPriority w:val="99"/>
    <w:tblPr>
      <w:tblInd w:w="475" w:type="dxa"/>
    </w:tblPr>
    <w:tcPr>
      <w:shd w:val="clear" w:color="auto" w:fill="auto"/>
    </w:tcPr>
  </w:style>
  <w:style w:type="table" w:customStyle="1" w:styleId="NormalTableaff64a38-bf7f-4a1a-9d8e-c77e0dd2afaa">
    <w:name w:val="Normal Table_aff64a38-bf7f-4a1a-9d8e-c77e0dd2afaa"/>
    <w:uiPriority w:val="99"/>
    <w:semiHidden/>
    <w:unhideWhenUsed/>
    <w:tblPr>
      <w:tblInd w:w="0" w:type="dxa"/>
      <w:tblCellMar>
        <w:top w:w="0" w:type="dxa"/>
        <w:left w:w="108" w:type="dxa"/>
        <w:bottom w:w="0" w:type="dxa"/>
        <w:right w:w="108" w:type="dxa"/>
      </w:tblCellMar>
    </w:tblPr>
  </w:style>
  <w:style w:type="table" w:customStyle="1" w:styleId="TableNoRule16b7eef69-002a-4107-a200-fff1317dfc66">
    <w:name w:val="Table NoRule 1_6b7eef69-002a-4107-a200-fff1317dfc66"/>
    <w:basedOn w:val="NormalTableaff64a38-bf7f-4a1a-9d8e-c77e0dd2afaa"/>
    <w:uiPriority w:val="99"/>
    <w:pPr>
      <w:spacing w:before="0" w:after="0"/>
      <w:jc w:val="left"/>
    </w:pPr>
    <w:tblPr>
      <w:tblCellMar>
        <w:left w:w="0" w:type="dxa"/>
        <w:right w:w="0" w:type="dxa"/>
      </w:tblCellMar>
    </w:tblPr>
    <w:tcPr>
      <w:shd w:val="clear" w:color="auto" w:fill="auto"/>
    </w:tcPr>
  </w:style>
  <w:style w:type="table" w:customStyle="1" w:styleId="TableNoRule20cf27627-d969-4d9b-8bdb-48306c4bc5ce">
    <w:name w:val="Table NoRule 2_0cf27627-d969-4d9b-8bdb-48306c4bc5ce"/>
    <w:basedOn w:val="TableNoRule16b7eef69-002a-4107-a200-fff1317dfc66"/>
    <w:uiPriority w:val="99"/>
    <w:tblPr>
      <w:tblInd w:w="475" w:type="dxa"/>
    </w:tblPr>
    <w:tcPr>
      <w:shd w:val="clear" w:color="auto" w:fill="auto"/>
    </w:tcPr>
  </w:style>
  <w:style w:type="table" w:customStyle="1" w:styleId="TableNoRule3">
    <w:name w:val="Table NoRule 3"/>
    <w:basedOn w:val="TableNoRule20cf27627-d969-4d9b-8bdb-48306c4bc5ce"/>
    <w:uiPriority w:val="99"/>
    <w:tblPr>
      <w:tblInd w:w="950" w:type="dxa"/>
    </w:tblPr>
    <w:tcPr>
      <w:shd w:val="clear" w:color="auto" w:fill="auto"/>
    </w:tcPr>
  </w:style>
  <w:style w:type="table" w:customStyle="1" w:styleId="NormalTable5fa9a314-d744-4cfe-a08a-cbc5d47a5d91">
    <w:name w:val="Normal Table_5fa9a314-d744-4cfe-a08a-cbc5d47a5d91"/>
    <w:uiPriority w:val="99"/>
    <w:semiHidden/>
    <w:unhideWhenUsed/>
    <w:tblPr>
      <w:tblInd w:w="0" w:type="dxa"/>
      <w:tblCellMar>
        <w:top w:w="0" w:type="dxa"/>
        <w:left w:w="108" w:type="dxa"/>
        <w:bottom w:w="0" w:type="dxa"/>
        <w:right w:w="108" w:type="dxa"/>
      </w:tblCellMar>
    </w:tblPr>
  </w:style>
  <w:style w:type="table" w:customStyle="1" w:styleId="TableNoRule1e49e1e93-78b1-4be7-ac09-3893910fcbc4">
    <w:name w:val="Table NoRule 1_e49e1e93-78b1-4be7-ac09-3893910fcbc4"/>
    <w:basedOn w:val="NormalTable5fa9a314-d744-4cfe-a08a-cbc5d47a5d91"/>
    <w:uiPriority w:val="99"/>
    <w:pPr>
      <w:spacing w:before="0" w:after="0"/>
      <w:jc w:val="left"/>
    </w:pPr>
    <w:tblPr>
      <w:tblCellMar>
        <w:left w:w="0" w:type="dxa"/>
        <w:right w:w="0" w:type="dxa"/>
      </w:tblCellMar>
    </w:tblPr>
    <w:tcPr>
      <w:shd w:val="clear" w:color="auto" w:fill="auto"/>
    </w:tcPr>
  </w:style>
  <w:style w:type="table" w:customStyle="1" w:styleId="TableNoRule2b240f865-c21f-49e9-8f11-35c6e0eaf6fc">
    <w:name w:val="Table NoRule 2_b240f865-c21f-49e9-8f11-35c6e0eaf6fc"/>
    <w:basedOn w:val="TableNoRule1e49e1e93-78b1-4be7-ac09-3893910fcbc4"/>
    <w:uiPriority w:val="99"/>
    <w:tblPr>
      <w:tblInd w:w="475" w:type="dxa"/>
    </w:tblPr>
    <w:tcPr>
      <w:shd w:val="clear" w:color="auto" w:fill="auto"/>
    </w:tcPr>
  </w:style>
  <w:style w:type="table" w:customStyle="1" w:styleId="TableNoRule348967f12-e7d0-483d-9855-54cb4991a314">
    <w:name w:val="Table NoRule 3_48967f12-e7d0-483d-9855-54cb4991a314"/>
    <w:basedOn w:val="TableNoRule2b240f865-c21f-49e9-8f11-35c6e0eaf6fc"/>
    <w:uiPriority w:val="99"/>
    <w:tblPr>
      <w:tblInd w:w="950" w:type="dxa"/>
    </w:tblPr>
    <w:tcPr>
      <w:shd w:val="clear" w:color="auto" w:fill="auto"/>
    </w:tcPr>
  </w:style>
  <w:style w:type="table" w:customStyle="1" w:styleId="TableNoRule4">
    <w:name w:val="Table NoRule 4"/>
    <w:basedOn w:val="TableNoRule348967f12-e7d0-483d-9855-54cb4991a314"/>
    <w:uiPriority w:val="99"/>
    <w:tblPr>
      <w:tblInd w:w="1440" w:type="dxa"/>
    </w:tblPr>
    <w:tcPr>
      <w:shd w:val="clear" w:color="auto" w:fill="auto"/>
    </w:tcPr>
  </w:style>
  <w:style w:type="table" w:customStyle="1" w:styleId="NormalTable9dfab12d-6427-4a46-b381-ec01cd2eabc9">
    <w:name w:val="Normal Table_9dfab12d-6427-4a46-b381-ec01cd2eabc9"/>
    <w:uiPriority w:val="99"/>
    <w:semiHidden/>
    <w:unhideWhenUsed/>
    <w:tblPr>
      <w:tblInd w:w="0" w:type="dxa"/>
      <w:tblCellMar>
        <w:top w:w="0" w:type="dxa"/>
        <w:left w:w="108" w:type="dxa"/>
        <w:bottom w:w="0" w:type="dxa"/>
        <w:right w:w="108" w:type="dxa"/>
      </w:tblCellMar>
    </w:tblPr>
  </w:style>
  <w:style w:type="table" w:customStyle="1" w:styleId="TableNoRule19f85e2cb-23f9-4092-9b63-6d3ff1cf81ba">
    <w:name w:val="Table NoRule 1_9f85e2cb-23f9-4092-9b63-6d3ff1cf81ba"/>
    <w:basedOn w:val="NormalTable9dfab12d-6427-4a46-b381-ec01cd2eabc9"/>
    <w:uiPriority w:val="99"/>
    <w:pPr>
      <w:spacing w:before="0" w:after="0"/>
      <w:jc w:val="left"/>
    </w:pPr>
    <w:tblPr>
      <w:tblCellMar>
        <w:left w:w="0" w:type="dxa"/>
        <w:right w:w="0" w:type="dxa"/>
      </w:tblCellMar>
    </w:tblPr>
    <w:tcPr>
      <w:shd w:val="clear" w:color="auto" w:fill="auto"/>
    </w:tcPr>
  </w:style>
  <w:style w:type="table" w:customStyle="1" w:styleId="TableNoRule25d91c6b4-cb00-4cb7-a2cf-0823a2fd7da6">
    <w:name w:val="Table NoRule 2_5d91c6b4-cb00-4cb7-a2cf-0823a2fd7da6"/>
    <w:basedOn w:val="TableNoRule19f85e2cb-23f9-4092-9b63-6d3ff1cf81ba"/>
    <w:uiPriority w:val="99"/>
    <w:tblPr>
      <w:tblInd w:w="475" w:type="dxa"/>
    </w:tblPr>
    <w:tcPr>
      <w:shd w:val="clear" w:color="auto" w:fill="auto"/>
    </w:tcPr>
  </w:style>
  <w:style w:type="table" w:customStyle="1" w:styleId="TableNoRule3dcefa5e3-be89-4edc-9cda-b395b2422b5b">
    <w:name w:val="Table NoRule 3_dcefa5e3-be89-4edc-9cda-b395b2422b5b"/>
    <w:basedOn w:val="TableNoRule25d91c6b4-cb00-4cb7-a2cf-0823a2fd7da6"/>
    <w:uiPriority w:val="99"/>
    <w:tblPr>
      <w:tblInd w:w="950" w:type="dxa"/>
    </w:tblPr>
    <w:tcPr>
      <w:shd w:val="clear" w:color="auto" w:fill="auto"/>
    </w:tcPr>
  </w:style>
  <w:style w:type="table" w:customStyle="1" w:styleId="TableNoRule477ff6d19-bc14-4b3a-970f-29b19a5d1d3c">
    <w:name w:val="Table NoRule 4_77ff6d19-bc14-4b3a-970f-29b19a5d1d3c"/>
    <w:basedOn w:val="TableNoRule3dcefa5e3-be89-4edc-9cda-b395b2422b5b"/>
    <w:uiPriority w:val="99"/>
    <w:tblPr>
      <w:tblInd w:w="1440" w:type="dxa"/>
    </w:tblPr>
    <w:tcPr>
      <w:shd w:val="clear" w:color="auto" w:fill="auto"/>
    </w:tcPr>
  </w:style>
  <w:style w:type="table" w:customStyle="1" w:styleId="TableNoRule5">
    <w:name w:val="Table NoRule 5"/>
    <w:basedOn w:val="TableNoRule477ff6d19-bc14-4b3a-970f-29b19a5d1d3c"/>
    <w:uiPriority w:val="99"/>
    <w:tblPr>
      <w:tblInd w:w="1915" w:type="dxa"/>
    </w:tblPr>
    <w:tcPr>
      <w:shd w:val="clear" w:color="auto" w:fill="auto"/>
    </w:tcPr>
  </w:style>
  <w:style w:type="table" w:customStyle="1" w:styleId="NormalTableb19c3ce7-6278-4f46-bad7-cac8b6c83693">
    <w:name w:val="Normal Table_b19c3ce7-6278-4f46-bad7-cac8b6c83693"/>
    <w:uiPriority w:val="99"/>
    <w:semiHidden/>
    <w:unhideWhenUsed/>
    <w:tblPr>
      <w:tblInd w:w="0" w:type="dxa"/>
      <w:tblCellMar>
        <w:top w:w="0" w:type="dxa"/>
        <w:left w:w="108" w:type="dxa"/>
        <w:bottom w:w="0" w:type="dxa"/>
        <w:right w:w="108" w:type="dxa"/>
      </w:tblCellMar>
    </w:tblPr>
  </w:style>
  <w:style w:type="table" w:customStyle="1" w:styleId="TableNoRule13ce5fe40-a0da-49aa-91c8-1c8ce9a9e9a1">
    <w:name w:val="Table NoRule 1_3ce5fe40-a0da-49aa-91c8-1c8ce9a9e9a1"/>
    <w:basedOn w:val="NormalTableb19c3ce7-6278-4f46-bad7-cac8b6c83693"/>
    <w:uiPriority w:val="99"/>
    <w:pPr>
      <w:spacing w:before="0" w:after="0"/>
      <w:jc w:val="left"/>
    </w:pPr>
    <w:tblPr>
      <w:tblCellMar>
        <w:left w:w="0" w:type="dxa"/>
        <w:right w:w="0" w:type="dxa"/>
      </w:tblCellMar>
    </w:tblPr>
    <w:tcPr>
      <w:shd w:val="clear" w:color="auto" w:fill="auto"/>
    </w:tcPr>
  </w:style>
  <w:style w:type="table" w:customStyle="1" w:styleId="TableNoRule266899fba-e0b1-4be6-b61d-7d7b74a2bed1">
    <w:name w:val="Table NoRule 2_66899fba-e0b1-4be6-b61d-7d7b74a2bed1"/>
    <w:basedOn w:val="TableNoRule13ce5fe40-a0da-49aa-91c8-1c8ce9a9e9a1"/>
    <w:uiPriority w:val="99"/>
    <w:tblPr>
      <w:tblInd w:w="475" w:type="dxa"/>
    </w:tblPr>
    <w:tcPr>
      <w:shd w:val="clear" w:color="auto" w:fill="auto"/>
    </w:tcPr>
  </w:style>
  <w:style w:type="table" w:customStyle="1" w:styleId="TableNoRule38f4a1f2c-0a22-4afc-9f08-357f08a0b13c">
    <w:name w:val="Table NoRule 3_8f4a1f2c-0a22-4afc-9f08-357f08a0b13c"/>
    <w:basedOn w:val="TableNoRule266899fba-e0b1-4be6-b61d-7d7b74a2bed1"/>
    <w:uiPriority w:val="99"/>
    <w:tblPr>
      <w:tblInd w:w="950" w:type="dxa"/>
    </w:tblPr>
    <w:tcPr>
      <w:shd w:val="clear" w:color="auto" w:fill="auto"/>
    </w:tcPr>
  </w:style>
  <w:style w:type="table" w:customStyle="1" w:styleId="TableNoRule42d3abda4-0133-4264-9078-cb92e634e7c3">
    <w:name w:val="Table NoRule 4_2d3abda4-0133-4264-9078-cb92e634e7c3"/>
    <w:basedOn w:val="TableNoRule38f4a1f2c-0a22-4afc-9f08-357f08a0b13c"/>
    <w:uiPriority w:val="99"/>
    <w:tblPr>
      <w:tblInd w:w="1440" w:type="dxa"/>
    </w:tblPr>
    <w:tcPr>
      <w:shd w:val="clear" w:color="auto" w:fill="auto"/>
    </w:tcPr>
  </w:style>
  <w:style w:type="table" w:customStyle="1" w:styleId="TableNoRule5c33b9aae-9fba-4637-96e4-cf417eb8f151">
    <w:name w:val="Table NoRule 5_c33b9aae-9fba-4637-96e4-cf417eb8f151"/>
    <w:basedOn w:val="TableNoRule42d3abda4-0133-4264-9078-cb92e634e7c3"/>
    <w:uiPriority w:val="99"/>
    <w:tblPr>
      <w:tblInd w:w="1915" w:type="dxa"/>
    </w:tblPr>
    <w:tcPr>
      <w:shd w:val="clear" w:color="auto" w:fill="auto"/>
    </w:tcPr>
  </w:style>
  <w:style w:type="table" w:customStyle="1" w:styleId="TableNoRule6">
    <w:name w:val="Table NoRule 6"/>
    <w:basedOn w:val="TableNoRule5c33b9aae-9fba-4637-96e4-cf417eb8f151"/>
    <w:uiPriority w:val="99"/>
    <w:tblPr>
      <w:tblInd w:w="2390" w:type="dxa"/>
    </w:tblPr>
    <w:tcPr>
      <w:shd w:val="clear" w:color="auto" w:fill="auto"/>
    </w:tcPr>
  </w:style>
  <w:style w:type="table" w:customStyle="1" w:styleId="NormalTable9695f6e3-eef7-4f60-ab79-3eff4a214f8a">
    <w:name w:val="Normal Table_9695f6e3-eef7-4f60-ab79-3eff4a214f8a"/>
    <w:uiPriority w:val="99"/>
    <w:semiHidden/>
    <w:unhideWhenUsed/>
    <w:tblPr>
      <w:tblInd w:w="0" w:type="dxa"/>
      <w:tblCellMar>
        <w:top w:w="0" w:type="dxa"/>
        <w:left w:w="108" w:type="dxa"/>
        <w:bottom w:w="0" w:type="dxa"/>
        <w:right w:w="108" w:type="dxa"/>
      </w:tblCellMar>
    </w:tblPr>
  </w:style>
  <w:style w:type="table" w:customStyle="1" w:styleId="TableNoRule1fc6325ed-a245-4d1e-96d1-61e3e63a94a8">
    <w:name w:val="Table NoRule 1_fc6325ed-a245-4d1e-96d1-61e3e63a94a8"/>
    <w:basedOn w:val="NormalTable9695f6e3-eef7-4f60-ab79-3eff4a214f8a"/>
    <w:uiPriority w:val="99"/>
    <w:pPr>
      <w:spacing w:before="0" w:after="0"/>
      <w:jc w:val="left"/>
    </w:pPr>
    <w:tblPr>
      <w:tblCellMar>
        <w:left w:w="0" w:type="dxa"/>
        <w:right w:w="0" w:type="dxa"/>
      </w:tblCellMar>
    </w:tblPr>
    <w:tcPr>
      <w:shd w:val="clear" w:color="auto" w:fill="auto"/>
    </w:tcPr>
  </w:style>
  <w:style w:type="table" w:customStyle="1" w:styleId="TableNoRule20fa2bc97-5e4d-4e9a-bbd5-cdac19a66c40">
    <w:name w:val="Table NoRule 2_0fa2bc97-5e4d-4e9a-bbd5-cdac19a66c40"/>
    <w:basedOn w:val="TableNoRule1fc6325ed-a245-4d1e-96d1-61e3e63a94a8"/>
    <w:uiPriority w:val="99"/>
    <w:tblPr>
      <w:tblInd w:w="475" w:type="dxa"/>
    </w:tblPr>
    <w:tcPr>
      <w:shd w:val="clear" w:color="auto" w:fill="auto"/>
    </w:tcPr>
  </w:style>
  <w:style w:type="table" w:customStyle="1" w:styleId="TableNoRule3b5e8fbf1-e153-4ea6-9990-81ed9d26dae6">
    <w:name w:val="Table NoRule 3_b5e8fbf1-e153-4ea6-9990-81ed9d26dae6"/>
    <w:basedOn w:val="TableNoRule20fa2bc97-5e4d-4e9a-bbd5-cdac19a66c40"/>
    <w:uiPriority w:val="99"/>
    <w:tblPr>
      <w:tblInd w:w="950" w:type="dxa"/>
    </w:tblPr>
    <w:tcPr>
      <w:shd w:val="clear" w:color="auto" w:fill="auto"/>
    </w:tcPr>
  </w:style>
  <w:style w:type="table" w:customStyle="1" w:styleId="TableNoRule4bce4952a-58c8-4379-ac1d-72a9bc2e27d0">
    <w:name w:val="Table NoRule 4_bce4952a-58c8-4379-ac1d-72a9bc2e27d0"/>
    <w:basedOn w:val="TableNoRule3b5e8fbf1-e153-4ea6-9990-81ed9d26dae6"/>
    <w:uiPriority w:val="99"/>
    <w:tblPr>
      <w:tblInd w:w="1440" w:type="dxa"/>
    </w:tblPr>
    <w:tcPr>
      <w:shd w:val="clear" w:color="auto" w:fill="auto"/>
    </w:tcPr>
  </w:style>
  <w:style w:type="table" w:customStyle="1" w:styleId="TableNoRule51df356f2-e2a0-44c8-9747-31814ddfb548">
    <w:name w:val="Table NoRule 5_1df356f2-e2a0-44c8-9747-31814ddfb548"/>
    <w:basedOn w:val="TableNoRule4bce4952a-58c8-4379-ac1d-72a9bc2e27d0"/>
    <w:uiPriority w:val="99"/>
    <w:tblPr>
      <w:tblInd w:w="1915" w:type="dxa"/>
    </w:tblPr>
    <w:tcPr>
      <w:shd w:val="clear" w:color="auto" w:fill="auto"/>
    </w:tcPr>
  </w:style>
  <w:style w:type="table" w:customStyle="1" w:styleId="TableNoRule6fd861f5a-8677-403e-a65f-1bf66e7996c3">
    <w:name w:val="Table NoRule 6_fd861f5a-8677-403e-a65f-1bf66e7996c3"/>
    <w:basedOn w:val="TableNoRule51df356f2-e2a0-44c8-9747-31814ddfb548"/>
    <w:uiPriority w:val="99"/>
    <w:tblPr>
      <w:tblInd w:w="2390" w:type="dxa"/>
    </w:tblPr>
    <w:tcPr>
      <w:shd w:val="clear" w:color="auto" w:fill="auto"/>
    </w:tcPr>
  </w:style>
  <w:style w:type="table" w:customStyle="1" w:styleId="TableNoRule7">
    <w:name w:val="Table NoRule 7"/>
    <w:basedOn w:val="TableNoRule6fd861f5a-8677-403e-a65f-1bf66e7996c3"/>
    <w:uiPriority w:val="99"/>
    <w:tblPr>
      <w:tblInd w:w="2880" w:type="dxa"/>
    </w:tblPr>
    <w:tcPr>
      <w:shd w:val="clear" w:color="auto" w:fill="auto"/>
    </w:tcPr>
  </w:style>
  <w:style w:type="table" w:customStyle="1" w:styleId="NormalTablee64471f4-ea31-4ecc-a3f9-d677d5a4a306">
    <w:name w:val="Normal Table_e64471f4-ea31-4ecc-a3f9-d677d5a4a306"/>
    <w:uiPriority w:val="99"/>
    <w:semiHidden/>
    <w:unhideWhenUsed/>
    <w:tblPr>
      <w:tblInd w:w="0" w:type="dxa"/>
      <w:tblCellMar>
        <w:top w:w="0" w:type="dxa"/>
        <w:left w:w="108" w:type="dxa"/>
        <w:bottom w:w="0" w:type="dxa"/>
        <w:right w:w="108" w:type="dxa"/>
      </w:tblCellMar>
    </w:tblPr>
  </w:style>
  <w:style w:type="table" w:customStyle="1" w:styleId="TableNoRule168a8184a-19bd-48bd-93d8-cc8d34bd2c71">
    <w:name w:val="Table NoRule 1_68a8184a-19bd-48bd-93d8-cc8d34bd2c71"/>
    <w:basedOn w:val="NormalTablee64471f4-ea31-4ecc-a3f9-d677d5a4a306"/>
    <w:uiPriority w:val="99"/>
    <w:pPr>
      <w:spacing w:before="0" w:after="0"/>
      <w:jc w:val="left"/>
    </w:pPr>
    <w:tblPr>
      <w:tblCellMar>
        <w:left w:w="0" w:type="dxa"/>
        <w:right w:w="0" w:type="dxa"/>
      </w:tblCellMar>
    </w:tblPr>
    <w:tcPr>
      <w:shd w:val="clear" w:color="auto" w:fill="auto"/>
    </w:tcPr>
  </w:style>
  <w:style w:type="table" w:customStyle="1" w:styleId="TableNoRule23393147e-74af-46b0-8e3b-34f8f9f9ff6d">
    <w:name w:val="Table NoRule 2_3393147e-74af-46b0-8e3b-34f8f9f9ff6d"/>
    <w:basedOn w:val="TableNoRule168a8184a-19bd-48bd-93d8-cc8d34bd2c71"/>
    <w:uiPriority w:val="99"/>
    <w:tblPr>
      <w:tblInd w:w="475" w:type="dxa"/>
    </w:tblPr>
    <w:tcPr>
      <w:shd w:val="clear" w:color="auto" w:fill="auto"/>
    </w:tcPr>
  </w:style>
  <w:style w:type="table" w:customStyle="1" w:styleId="TableNoRule34643c3a2-6487-4394-87a4-0986d10ff358">
    <w:name w:val="Table NoRule 3_4643c3a2-6487-4394-87a4-0986d10ff358"/>
    <w:basedOn w:val="TableNoRule23393147e-74af-46b0-8e3b-34f8f9f9ff6d"/>
    <w:uiPriority w:val="99"/>
    <w:tblPr>
      <w:tblInd w:w="950" w:type="dxa"/>
    </w:tblPr>
    <w:tcPr>
      <w:shd w:val="clear" w:color="auto" w:fill="auto"/>
    </w:tcPr>
  </w:style>
  <w:style w:type="table" w:customStyle="1" w:styleId="TableNoRule4d46da7d7-8e2c-4fe8-8976-13ea7700eb8f">
    <w:name w:val="Table NoRule 4_d46da7d7-8e2c-4fe8-8976-13ea7700eb8f"/>
    <w:basedOn w:val="TableNoRule34643c3a2-6487-4394-87a4-0986d10ff358"/>
    <w:uiPriority w:val="99"/>
    <w:tblPr>
      <w:tblInd w:w="1440" w:type="dxa"/>
    </w:tblPr>
    <w:tcPr>
      <w:shd w:val="clear" w:color="auto" w:fill="auto"/>
    </w:tcPr>
  </w:style>
  <w:style w:type="table" w:customStyle="1" w:styleId="TableNoRule513d440fd-b15f-4595-9782-c769797abdae">
    <w:name w:val="Table NoRule 5_13d440fd-b15f-4595-9782-c769797abdae"/>
    <w:basedOn w:val="TableNoRule4d46da7d7-8e2c-4fe8-8976-13ea7700eb8f"/>
    <w:uiPriority w:val="99"/>
    <w:tblPr>
      <w:tblInd w:w="1915" w:type="dxa"/>
    </w:tblPr>
    <w:tcPr>
      <w:shd w:val="clear" w:color="auto" w:fill="auto"/>
    </w:tcPr>
  </w:style>
  <w:style w:type="table" w:customStyle="1" w:styleId="TableNoRule6a26afda1-dd3e-4056-8da8-ca34ee7e3715">
    <w:name w:val="Table NoRule 6_a26afda1-dd3e-4056-8da8-ca34ee7e3715"/>
    <w:basedOn w:val="TableNoRule513d440fd-b15f-4595-9782-c769797abdae"/>
    <w:uiPriority w:val="99"/>
    <w:tblPr>
      <w:tblInd w:w="2390" w:type="dxa"/>
    </w:tblPr>
    <w:tcPr>
      <w:shd w:val="clear" w:color="auto" w:fill="auto"/>
    </w:tcPr>
  </w:style>
  <w:style w:type="table" w:customStyle="1" w:styleId="TableNoRule75d949481-734e-464f-b06a-c2497e14d909">
    <w:name w:val="Table NoRule 7_5d949481-734e-464f-b06a-c2497e14d909"/>
    <w:basedOn w:val="TableNoRule6a26afda1-dd3e-4056-8da8-ca34ee7e3715"/>
    <w:uiPriority w:val="99"/>
    <w:tblPr>
      <w:tblInd w:w="2880" w:type="dxa"/>
    </w:tblPr>
    <w:tcPr>
      <w:shd w:val="clear" w:color="auto" w:fill="auto"/>
    </w:tcPr>
  </w:style>
  <w:style w:type="table" w:customStyle="1" w:styleId="TableNoRule8">
    <w:name w:val="Table NoRule 8"/>
    <w:basedOn w:val="TableNoRule75d949481-734e-464f-b06a-c2497e14d909"/>
    <w:uiPriority w:val="99"/>
    <w:tblPr>
      <w:tblInd w:w="3355" w:type="dxa"/>
    </w:tblPr>
    <w:tcPr>
      <w:shd w:val="clear" w:color="auto" w:fill="auto"/>
    </w:tcPr>
  </w:style>
  <w:style w:type="table" w:customStyle="1" w:styleId="NormalTableb3fbd65d-1552-43b4-bbdc-1430e8acf0f9">
    <w:name w:val="Normal Table_b3fbd65d-1552-43b4-bbdc-1430e8acf0f9"/>
    <w:uiPriority w:val="99"/>
    <w:semiHidden/>
    <w:unhideWhenUsed/>
    <w:tblPr>
      <w:tblInd w:w="0" w:type="dxa"/>
      <w:tblCellMar>
        <w:top w:w="0" w:type="dxa"/>
        <w:left w:w="108" w:type="dxa"/>
        <w:bottom w:w="0" w:type="dxa"/>
        <w:right w:w="108" w:type="dxa"/>
      </w:tblCellMar>
    </w:tblPr>
  </w:style>
  <w:style w:type="table" w:customStyle="1" w:styleId="TableNoRule175f95c10-e68a-4d41-9cd3-0bd80c418e3b">
    <w:name w:val="Table NoRule 1_75f95c10-e68a-4d41-9cd3-0bd80c418e3b"/>
    <w:basedOn w:val="NormalTableb3fbd65d-1552-43b4-bbdc-1430e8acf0f9"/>
    <w:uiPriority w:val="99"/>
    <w:pPr>
      <w:spacing w:before="0" w:after="0"/>
      <w:jc w:val="left"/>
    </w:pPr>
    <w:tblPr>
      <w:tblCellMar>
        <w:left w:w="0" w:type="dxa"/>
        <w:right w:w="0" w:type="dxa"/>
      </w:tblCellMar>
    </w:tblPr>
    <w:tcPr>
      <w:shd w:val="clear" w:color="auto" w:fill="auto"/>
    </w:tcPr>
  </w:style>
  <w:style w:type="table" w:customStyle="1" w:styleId="TableNoRule24063ba89-6dcb-43b5-bf01-a5c44fe37792">
    <w:name w:val="Table NoRule 2_4063ba89-6dcb-43b5-bf01-a5c44fe37792"/>
    <w:basedOn w:val="TableNoRule175f95c10-e68a-4d41-9cd3-0bd80c418e3b"/>
    <w:uiPriority w:val="99"/>
    <w:tblPr>
      <w:tblInd w:w="475" w:type="dxa"/>
    </w:tblPr>
    <w:tcPr>
      <w:shd w:val="clear" w:color="auto" w:fill="auto"/>
    </w:tcPr>
  </w:style>
  <w:style w:type="table" w:customStyle="1" w:styleId="TableNoRule364982cd4-05cc-4dee-8f66-2db26c1e15bf">
    <w:name w:val="Table NoRule 3_64982cd4-05cc-4dee-8f66-2db26c1e15bf"/>
    <w:basedOn w:val="TableNoRule24063ba89-6dcb-43b5-bf01-a5c44fe37792"/>
    <w:uiPriority w:val="99"/>
    <w:tblPr>
      <w:tblInd w:w="950" w:type="dxa"/>
    </w:tblPr>
    <w:tcPr>
      <w:shd w:val="clear" w:color="auto" w:fill="auto"/>
    </w:tcPr>
  </w:style>
  <w:style w:type="table" w:customStyle="1" w:styleId="TableNoRule477986a39-4e31-45e3-bf33-ade940442283">
    <w:name w:val="Table NoRule 4_77986a39-4e31-45e3-bf33-ade940442283"/>
    <w:basedOn w:val="TableNoRule364982cd4-05cc-4dee-8f66-2db26c1e15bf"/>
    <w:uiPriority w:val="99"/>
    <w:tblPr>
      <w:tblInd w:w="1440" w:type="dxa"/>
    </w:tblPr>
    <w:tcPr>
      <w:shd w:val="clear" w:color="auto" w:fill="auto"/>
    </w:tcPr>
  </w:style>
  <w:style w:type="table" w:customStyle="1" w:styleId="TableNoRule52d800d0c-2750-4d29-a019-363b35aadc92">
    <w:name w:val="Table NoRule 5_2d800d0c-2750-4d29-a019-363b35aadc92"/>
    <w:basedOn w:val="TableNoRule477986a39-4e31-45e3-bf33-ade940442283"/>
    <w:uiPriority w:val="99"/>
    <w:tblPr>
      <w:tblInd w:w="1915" w:type="dxa"/>
    </w:tblPr>
    <w:tcPr>
      <w:shd w:val="clear" w:color="auto" w:fill="auto"/>
    </w:tcPr>
  </w:style>
  <w:style w:type="table" w:customStyle="1" w:styleId="TableNoRule67247d895-ce93-4247-a6d7-3072815428b7">
    <w:name w:val="Table NoRule 6_7247d895-ce93-4247-a6d7-3072815428b7"/>
    <w:basedOn w:val="TableNoRule52d800d0c-2750-4d29-a019-363b35aadc92"/>
    <w:uiPriority w:val="99"/>
    <w:tblPr>
      <w:tblInd w:w="2390" w:type="dxa"/>
    </w:tblPr>
    <w:tcPr>
      <w:shd w:val="clear" w:color="auto" w:fill="auto"/>
    </w:tcPr>
  </w:style>
  <w:style w:type="table" w:customStyle="1" w:styleId="TableNoRule7aa3b8021-1d9b-4cb7-9b8d-ecd98b0dd6c1">
    <w:name w:val="Table NoRule 7_aa3b8021-1d9b-4cb7-9b8d-ecd98b0dd6c1"/>
    <w:basedOn w:val="TableNoRule67247d895-ce93-4247-a6d7-3072815428b7"/>
    <w:uiPriority w:val="99"/>
    <w:tblPr>
      <w:tblInd w:w="2880" w:type="dxa"/>
    </w:tblPr>
    <w:tcPr>
      <w:shd w:val="clear" w:color="auto" w:fill="auto"/>
    </w:tcPr>
  </w:style>
  <w:style w:type="table" w:customStyle="1" w:styleId="TableNoRule8d174bab2-5955-49c9-bc18-8950ab032067">
    <w:name w:val="Table NoRule 8_d174bab2-5955-49c9-bc18-8950ab032067"/>
    <w:basedOn w:val="TableNoRule7aa3b8021-1d9b-4cb7-9b8d-ecd98b0dd6c1"/>
    <w:uiPriority w:val="99"/>
    <w:tblPr>
      <w:tblInd w:w="3355" w:type="dxa"/>
    </w:tblPr>
    <w:tcPr>
      <w:shd w:val="clear" w:color="auto" w:fill="auto"/>
    </w:tcPr>
  </w:style>
  <w:style w:type="table" w:customStyle="1" w:styleId="TableNoRule9">
    <w:name w:val="Table NoRule 9"/>
    <w:basedOn w:val="TableNoRule8d174bab2-5955-49c9-bc18-8950ab032067"/>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34732">
      <w:bodyDiv w:val="1"/>
      <w:marLeft w:val="0"/>
      <w:marRight w:val="0"/>
      <w:marTop w:val="0"/>
      <w:marBottom w:val="0"/>
      <w:divBdr>
        <w:top w:val="none" w:sz="0" w:space="0" w:color="auto"/>
        <w:left w:val="none" w:sz="0" w:space="0" w:color="auto"/>
        <w:bottom w:val="none" w:sz="0" w:space="0" w:color="auto"/>
        <w:right w:val="none" w:sz="0" w:space="0" w:color="auto"/>
      </w:divBdr>
    </w:div>
    <w:div w:id="1525512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1805</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Hellenga, Andrew</dc:creator>
  <cp:lastModifiedBy>Clerk</cp:lastModifiedBy>
  <cp:revision>2</cp:revision>
  <dcterms:created xsi:type="dcterms:W3CDTF">2025-11-12T18:48:00Z</dcterms:created>
  <dcterms:modified xsi:type="dcterms:W3CDTF">2025-11-12T18:48:00Z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3047781a2b09d7c62523beface7cd67a7f0ea29ff18a1fc9487f81c9b7cd379d</vt:lpwstr>
  </property>
</Properties>
</file>