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2D31" w14:textId="7E40DAAD" w:rsidR="00B8008C" w:rsidRPr="008902D8" w:rsidRDefault="00B8008C" w:rsidP="00D257D8">
      <w:pPr>
        <w:jc w:val="center"/>
        <w:rPr>
          <w:rFonts w:ascii="Calibri" w:hAnsi="Calibri" w:cs="Calibri"/>
          <w:szCs w:val="24"/>
        </w:rPr>
      </w:pPr>
      <w:r w:rsidRPr="008902D8">
        <w:rPr>
          <w:rFonts w:ascii="Calibri" w:hAnsi="Calibri" w:cs="Calibri"/>
          <w:szCs w:val="24"/>
        </w:rPr>
        <w:t>City of Ypsilanti</w:t>
      </w:r>
    </w:p>
    <w:p w14:paraId="21AF6913" w14:textId="77777777" w:rsidR="00B8008C" w:rsidRPr="008902D8" w:rsidRDefault="00B8008C" w:rsidP="00B8008C">
      <w:pPr>
        <w:jc w:val="center"/>
        <w:rPr>
          <w:rFonts w:ascii="Calibri" w:hAnsi="Calibri" w:cs="Calibri"/>
          <w:szCs w:val="24"/>
        </w:rPr>
      </w:pPr>
      <w:r w:rsidRPr="008902D8">
        <w:rPr>
          <w:rFonts w:ascii="Calibri" w:hAnsi="Calibri" w:cs="Calibri"/>
          <w:szCs w:val="24"/>
        </w:rPr>
        <w:t>Notice of Adopted Ordinance</w:t>
      </w:r>
    </w:p>
    <w:p w14:paraId="615EC130" w14:textId="2EE3734C" w:rsidR="00B8008C" w:rsidRPr="008902D8" w:rsidRDefault="00B8008C" w:rsidP="00B8008C">
      <w:pPr>
        <w:jc w:val="center"/>
        <w:rPr>
          <w:rFonts w:ascii="Calibri" w:eastAsia="Calibri" w:hAnsi="Calibri" w:cs="Calibri"/>
          <w:spacing w:val="-2"/>
          <w:szCs w:val="24"/>
        </w:rPr>
      </w:pPr>
      <w:r w:rsidRPr="008902D8">
        <w:rPr>
          <w:rFonts w:ascii="Calibri" w:eastAsia="Calibri" w:hAnsi="Calibri" w:cs="Calibri"/>
          <w:spacing w:val="-2"/>
          <w:szCs w:val="24"/>
        </w:rPr>
        <w:t xml:space="preserve">Ordinance No. </w:t>
      </w:r>
      <w:r w:rsidR="009D025E">
        <w:rPr>
          <w:rFonts w:ascii="Calibri" w:eastAsia="Calibri" w:hAnsi="Calibri" w:cs="Calibri"/>
          <w:spacing w:val="-2"/>
          <w:szCs w:val="24"/>
        </w:rPr>
        <w:t>1453</w:t>
      </w:r>
      <w:r w:rsidRPr="008902D8">
        <w:rPr>
          <w:rFonts w:ascii="Calibri" w:eastAsia="Calibri" w:hAnsi="Calibri" w:cs="Calibri"/>
          <w:spacing w:val="-2"/>
          <w:szCs w:val="24"/>
        </w:rPr>
        <w:t xml:space="preserve"> </w:t>
      </w:r>
      <w:r w:rsidRPr="008902D8">
        <w:rPr>
          <w:rFonts w:ascii="Calibri" w:eastAsia="Calibri" w:hAnsi="Calibri" w:cs="Calibri"/>
          <w:spacing w:val="-2"/>
          <w:szCs w:val="24"/>
        </w:rPr>
        <w:fldChar w:fldCharType="begin"/>
      </w:r>
      <w:r w:rsidRPr="008902D8">
        <w:rPr>
          <w:rFonts w:ascii="Calibri" w:eastAsia="Calibri" w:hAnsi="Calibri" w:cs="Calibri"/>
          <w:spacing w:val="-2"/>
          <w:szCs w:val="24"/>
        </w:rPr>
        <w:instrText xml:space="preserve">PRIVATE </w:instrText>
      </w:r>
      <w:r w:rsidRPr="008902D8">
        <w:rPr>
          <w:rFonts w:ascii="Calibri" w:eastAsia="Calibri" w:hAnsi="Calibri" w:cs="Calibri"/>
          <w:spacing w:val="-2"/>
          <w:szCs w:val="24"/>
        </w:rPr>
        <w:fldChar w:fldCharType="end"/>
      </w:r>
    </w:p>
    <w:p w14:paraId="0B262CA0" w14:textId="77777777" w:rsidR="00B8008C" w:rsidRPr="008902D8" w:rsidRDefault="00B8008C" w:rsidP="00B8008C">
      <w:pPr>
        <w:tabs>
          <w:tab w:val="left" w:pos="-720"/>
        </w:tabs>
        <w:suppressAutoHyphens/>
        <w:spacing w:after="160" w:line="259" w:lineRule="auto"/>
        <w:jc w:val="both"/>
        <w:rPr>
          <w:rFonts w:ascii="Calibri" w:eastAsia="Calibri" w:hAnsi="Calibri" w:cs="Calibri"/>
          <w:spacing w:val="-2"/>
          <w:szCs w:val="24"/>
        </w:rPr>
      </w:pPr>
    </w:p>
    <w:p w14:paraId="528AB5F7" w14:textId="45549CAE" w:rsidR="00B8008C" w:rsidRPr="008902D8" w:rsidRDefault="00B8008C" w:rsidP="00B8008C">
      <w:pPr>
        <w:tabs>
          <w:tab w:val="left" w:pos="-720"/>
        </w:tabs>
        <w:suppressAutoHyphens/>
        <w:spacing w:after="160" w:line="259" w:lineRule="auto"/>
        <w:jc w:val="both"/>
        <w:rPr>
          <w:rFonts w:ascii="Calibri" w:eastAsia="Calibri" w:hAnsi="Calibri" w:cs="Calibri"/>
          <w:spacing w:val="-2"/>
          <w:szCs w:val="24"/>
        </w:rPr>
      </w:pPr>
      <w:r w:rsidRPr="008902D8">
        <w:rPr>
          <w:rFonts w:ascii="Calibri" w:eastAsia="Calibri" w:hAnsi="Calibri" w:cs="Calibri"/>
          <w:spacing w:val="-2"/>
          <w:szCs w:val="24"/>
        </w:rPr>
        <w:t xml:space="preserve">An Ordinance </w:t>
      </w:r>
      <w:r w:rsidR="009E7810" w:rsidRPr="008902D8">
        <w:rPr>
          <w:rFonts w:ascii="Calibri" w:eastAsia="Calibri" w:hAnsi="Calibri" w:cs="Calibri"/>
          <w:spacing w:val="-2"/>
          <w:szCs w:val="24"/>
        </w:rPr>
        <w:t>Entitled “</w:t>
      </w:r>
      <w:r w:rsidR="009E7810">
        <w:rPr>
          <w:rFonts w:ascii="Calibri" w:eastAsia="Calibri" w:hAnsi="Calibri" w:cs="Calibri"/>
          <w:spacing w:val="-2"/>
          <w:szCs w:val="24"/>
        </w:rPr>
        <w:t>Dark Sky Compliance Ordinance</w:t>
      </w:r>
      <w:r w:rsidR="0003122F">
        <w:rPr>
          <w:rFonts w:ascii="Calibri" w:eastAsia="Calibri" w:hAnsi="Calibri" w:cs="Calibri"/>
          <w:spacing w:val="-2"/>
          <w:szCs w:val="24"/>
        </w:rPr>
        <w:t>”</w:t>
      </w:r>
    </w:p>
    <w:p w14:paraId="2E739548" w14:textId="77777777" w:rsidR="00B8008C" w:rsidRPr="008902D8" w:rsidRDefault="00B8008C" w:rsidP="00B8008C">
      <w:pPr>
        <w:tabs>
          <w:tab w:val="left" w:pos="-720"/>
        </w:tabs>
        <w:suppressAutoHyphens/>
        <w:spacing w:after="160" w:line="259" w:lineRule="auto"/>
        <w:jc w:val="both"/>
        <w:rPr>
          <w:rFonts w:ascii="Calibri" w:eastAsia="Calibri" w:hAnsi="Calibri" w:cs="Calibri"/>
          <w:spacing w:val="-2"/>
          <w:szCs w:val="24"/>
        </w:rPr>
      </w:pPr>
      <w:r w:rsidRPr="008902D8">
        <w:rPr>
          <w:rFonts w:ascii="Calibri" w:eastAsia="Calibri" w:hAnsi="Calibri" w:cs="Calibri"/>
          <w:spacing w:val="-2"/>
          <w:szCs w:val="24"/>
        </w:rPr>
        <w:t>THE CITY OF YPSILANTI ORDAINS:</w:t>
      </w:r>
    </w:p>
    <w:p w14:paraId="7A523835" w14:textId="79ABC7A2" w:rsidR="009E7810" w:rsidRDefault="009E7810" w:rsidP="008902D8">
      <w:pPr>
        <w:rPr>
          <w:rFonts w:ascii="Tahoma" w:hAnsi="Tahoma" w:cs="Tahoma"/>
          <w:b/>
          <w:bCs/>
          <w:sz w:val="22"/>
        </w:rPr>
      </w:pPr>
      <w:r w:rsidRPr="009E7810">
        <w:rPr>
          <w:rFonts w:ascii="Tahoma" w:hAnsi="Tahoma" w:cs="Tahoma"/>
          <w:b/>
          <w:bCs/>
          <w:sz w:val="22"/>
        </w:rPr>
        <w:t>This zoning text amendment applies to</w:t>
      </w:r>
      <w:r w:rsidR="00014820">
        <w:rPr>
          <w:rFonts w:ascii="Tahoma" w:hAnsi="Tahoma" w:cs="Tahoma"/>
          <w:b/>
          <w:bCs/>
          <w:sz w:val="22"/>
        </w:rPr>
        <w:t xml:space="preserve"> the following sections:</w:t>
      </w:r>
    </w:p>
    <w:p w14:paraId="5183C521" w14:textId="77777777" w:rsidR="00014820" w:rsidRDefault="00014820" w:rsidP="008902D8">
      <w:pPr>
        <w:rPr>
          <w:rFonts w:ascii="Tahoma" w:hAnsi="Tahoma" w:cs="Tahoma"/>
          <w:b/>
          <w:bCs/>
          <w:sz w:val="22"/>
        </w:rPr>
      </w:pPr>
    </w:p>
    <w:p w14:paraId="3E9DF3BE" w14:textId="6406A2B9" w:rsidR="009E7810" w:rsidRDefault="009E7810" w:rsidP="009E7810">
      <w:pPr>
        <w:pStyle w:val="Title"/>
        <w:numPr>
          <w:ilvl w:val="0"/>
          <w:numId w:val="36"/>
        </w:numPr>
        <w:spacing w:line="276" w:lineRule="auto"/>
        <w:jc w:val="left"/>
        <w:rPr>
          <w:rFonts w:ascii="Tahoma" w:hAnsi="Tahoma" w:cs="Tahoma"/>
          <w:b w:val="0"/>
          <w:bCs/>
          <w:color w:val="000000" w:themeColor="text1"/>
          <w:sz w:val="20"/>
        </w:rPr>
      </w:pPr>
      <w:r>
        <w:rPr>
          <w:rFonts w:ascii="Tahoma" w:hAnsi="Tahoma" w:cs="Tahoma"/>
          <w:b w:val="0"/>
          <w:bCs/>
          <w:color w:val="000000" w:themeColor="text1"/>
          <w:sz w:val="20"/>
        </w:rPr>
        <w:t xml:space="preserve">Article II, </w:t>
      </w:r>
      <w:r w:rsidRPr="002B56DE">
        <w:rPr>
          <w:rFonts w:ascii="Tahoma" w:hAnsi="Tahoma" w:cs="Tahoma"/>
          <w:b w:val="0"/>
          <w:bCs/>
          <w:color w:val="000000" w:themeColor="text1"/>
          <w:sz w:val="20"/>
        </w:rPr>
        <w:t>Section 122-</w:t>
      </w:r>
      <w:r>
        <w:rPr>
          <w:rFonts w:ascii="Tahoma" w:hAnsi="Tahoma" w:cs="Tahoma"/>
          <w:b w:val="0"/>
          <w:bCs/>
          <w:color w:val="000000" w:themeColor="text1"/>
          <w:sz w:val="20"/>
        </w:rPr>
        <w:t xml:space="preserve">203 – Definitions A, C, F, G, H, L, M, O, S, W </w:t>
      </w:r>
    </w:p>
    <w:p w14:paraId="4C9C87E1" w14:textId="381D2347" w:rsidR="009E7810" w:rsidRDefault="009E7810" w:rsidP="009E7810">
      <w:pPr>
        <w:pStyle w:val="Title"/>
        <w:numPr>
          <w:ilvl w:val="0"/>
          <w:numId w:val="36"/>
        </w:numPr>
        <w:spacing w:line="276" w:lineRule="auto"/>
        <w:jc w:val="left"/>
        <w:rPr>
          <w:rFonts w:ascii="Tahoma" w:hAnsi="Tahoma" w:cs="Tahoma"/>
          <w:b w:val="0"/>
          <w:bCs/>
          <w:color w:val="000000" w:themeColor="text1"/>
          <w:sz w:val="20"/>
        </w:rPr>
      </w:pPr>
      <w:r>
        <w:rPr>
          <w:rFonts w:ascii="Tahoma" w:hAnsi="Tahoma" w:cs="Tahoma"/>
          <w:b w:val="0"/>
          <w:bCs/>
          <w:color w:val="000000" w:themeColor="text1"/>
          <w:sz w:val="20"/>
        </w:rPr>
        <w:t>Article III, Division 2, Subdivision III, Section 122-335(e)(8) – Temporary Mobile Food Establishments</w:t>
      </w:r>
    </w:p>
    <w:p w14:paraId="2C15A3FF" w14:textId="37348CB2" w:rsidR="009E7810" w:rsidRDefault="009E7810" w:rsidP="009E7810">
      <w:pPr>
        <w:pStyle w:val="Title"/>
        <w:numPr>
          <w:ilvl w:val="0"/>
          <w:numId w:val="36"/>
        </w:numPr>
        <w:spacing w:line="276" w:lineRule="auto"/>
        <w:jc w:val="left"/>
        <w:rPr>
          <w:rFonts w:ascii="Tahoma" w:hAnsi="Tahoma" w:cs="Tahoma"/>
          <w:b w:val="0"/>
          <w:bCs/>
          <w:color w:val="000000" w:themeColor="text1"/>
          <w:sz w:val="20"/>
        </w:rPr>
      </w:pPr>
      <w:r>
        <w:rPr>
          <w:rFonts w:ascii="Tahoma" w:hAnsi="Tahoma" w:cs="Tahoma"/>
          <w:b w:val="0"/>
          <w:bCs/>
          <w:color w:val="000000" w:themeColor="text1"/>
          <w:sz w:val="20"/>
        </w:rPr>
        <w:t>Article III, Division 2, Subdivision III, Section 122-355(</w:t>
      </w:r>
      <w:proofErr w:type="spellStart"/>
      <w:r>
        <w:rPr>
          <w:rFonts w:ascii="Tahoma" w:hAnsi="Tahoma" w:cs="Tahoma"/>
          <w:b w:val="0"/>
          <w:bCs/>
          <w:color w:val="000000" w:themeColor="text1"/>
          <w:sz w:val="20"/>
        </w:rPr>
        <w:t>i</w:t>
      </w:r>
      <w:proofErr w:type="spellEnd"/>
      <w:r>
        <w:rPr>
          <w:rFonts w:ascii="Tahoma" w:hAnsi="Tahoma" w:cs="Tahoma"/>
          <w:b w:val="0"/>
          <w:bCs/>
          <w:color w:val="000000" w:themeColor="text1"/>
          <w:sz w:val="20"/>
        </w:rPr>
        <w:t>)(7) – Temporary Mobile Healthcare Establishments</w:t>
      </w:r>
    </w:p>
    <w:p w14:paraId="55413EA2" w14:textId="11794853" w:rsidR="009E7810" w:rsidRDefault="009E7810" w:rsidP="009E7810">
      <w:pPr>
        <w:pStyle w:val="Title"/>
        <w:numPr>
          <w:ilvl w:val="0"/>
          <w:numId w:val="36"/>
        </w:numPr>
        <w:spacing w:line="276" w:lineRule="auto"/>
        <w:jc w:val="left"/>
        <w:rPr>
          <w:rFonts w:ascii="Tahoma" w:hAnsi="Tahoma" w:cs="Tahoma"/>
          <w:b w:val="0"/>
          <w:bCs/>
          <w:color w:val="000000" w:themeColor="text1"/>
          <w:sz w:val="20"/>
        </w:rPr>
      </w:pPr>
      <w:r>
        <w:rPr>
          <w:rFonts w:ascii="Tahoma" w:hAnsi="Tahoma" w:cs="Tahoma"/>
          <w:b w:val="0"/>
          <w:bCs/>
          <w:color w:val="000000" w:themeColor="text1"/>
          <w:sz w:val="20"/>
        </w:rPr>
        <w:t xml:space="preserve">Article V, Division 1, Section 122-609 – Lighting </w:t>
      </w:r>
    </w:p>
    <w:p w14:paraId="416CF216" w14:textId="18BF5D36" w:rsidR="009E7810" w:rsidRDefault="009E7810" w:rsidP="009E7810">
      <w:pPr>
        <w:pStyle w:val="Title"/>
        <w:numPr>
          <w:ilvl w:val="0"/>
          <w:numId w:val="36"/>
        </w:numPr>
        <w:spacing w:line="276" w:lineRule="auto"/>
        <w:jc w:val="left"/>
        <w:rPr>
          <w:rFonts w:ascii="Tahoma" w:hAnsi="Tahoma" w:cs="Tahoma"/>
          <w:b w:val="0"/>
          <w:bCs/>
          <w:color w:val="000000" w:themeColor="text1"/>
          <w:sz w:val="20"/>
        </w:rPr>
      </w:pPr>
      <w:r>
        <w:rPr>
          <w:rFonts w:ascii="Tahoma" w:hAnsi="Tahoma" w:cs="Tahoma"/>
          <w:b w:val="0"/>
          <w:bCs/>
          <w:color w:val="000000" w:themeColor="text1"/>
          <w:sz w:val="20"/>
        </w:rPr>
        <w:t>Article VI, Division 5, Section 122-665(b)(1) - Building Mounted Signs</w:t>
      </w:r>
    </w:p>
    <w:p w14:paraId="529ABBCB" w14:textId="396581F5" w:rsidR="009E7810" w:rsidRDefault="009E7810" w:rsidP="009E7810">
      <w:pPr>
        <w:pStyle w:val="Title"/>
        <w:numPr>
          <w:ilvl w:val="0"/>
          <w:numId w:val="36"/>
        </w:numPr>
        <w:spacing w:line="276" w:lineRule="auto"/>
        <w:jc w:val="left"/>
        <w:rPr>
          <w:rFonts w:ascii="Tahoma" w:hAnsi="Tahoma" w:cs="Tahoma"/>
          <w:b w:val="0"/>
          <w:bCs/>
          <w:color w:val="000000" w:themeColor="text1"/>
          <w:sz w:val="20"/>
        </w:rPr>
      </w:pPr>
      <w:r>
        <w:rPr>
          <w:rFonts w:ascii="Tahoma" w:hAnsi="Tahoma" w:cs="Tahoma"/>
          <w:b w:val="0"/>
          <w:bCs/>
          <w:color w:val="000000" w:themeColor="text1"/>
          <w:sz w:val="20"/>
        </w:rPr>
        <w:t>Article VI, Division 5, Section 122-665(b)(3)(c)</w:t>
      </w:r>
      <w:r w:rsidRPr="009E7810">
        <w:rPr>
          <w:rFonts w:ascii="Tahoma" w:hAnsi="Tahoma" w:cs="Tahoma"/>
          <w:b w:val="0"/>
          <w:bCs/>
          <w:color w:val="000000" w:themeColor="text1"/>
          <w:sz w:val="20"/>
        </w:rPr>
        <w:t xml:space="preserve"> </w:t>
      </w:r>
      <w:r>
        <w:rPr>
          <w:rFonts w:ascii="Tahoma" w:hAnsi="Tahoma" w:cs="Tahoma"/>
          <w:b w:val="0"/>
          <w:bCs/>
          <w:color w:val="000000" w:themeColor="text1"/>
          <w:sz w:val="20"/>
        </w:rPr>
        <w:t>- Building Mounted Signs</w:t>
      </w:r>
    </w:p>
    <w:p w14:paraId="0A8281A5" w14:textId="3FB5FFD4" w:rsidR="009E7810" w:rsidRDefault="009E7810" w:rsidP="009E7810">
      <w:pPr>
        <w:pStyle w:val="Title"/>
        <w:numPr>
          <w:ilvl w:val="0"/>
          <w:numId w:val="36"/>
        </w:numPr>
        <w:spacing w:line="276" w:lineRule="auto"/>
        <w:jc w:val="left"/>
        <w:rPr>
          <w:rFonts w:ascii="Tahoma" w:hAnsi="Tahoma" w:cs="Tahoma"/>
          <w:b w:val="0"/>
          <w:bCs/>
          <w:color w:val="000000" w:themeColor="text1"/>
          <w:sz w:val="20"/>
        </w:rPr>
      </w:pPr>
      <w:r>
        <w:rPr>
          <w:rFonts w:ascii="Tahoma" w:hAnsi="Tahoma" w:cs="Tahoma"/>
          <w:b w:val="0"/>
          <w:bCs/>
          <w:color w:val="000000" w:themeColor="text1"/>
          <w:sz w:val="20"/>
        </w:rPr>
        <w:t xml:space="preserve">Article VI, Division 5, Section </w:t>
      </w:r>
      <w:r w:rsidRPr="00AC6D78">
        <w:rPr>
          <w:rFonts w:ascii="Tahoma" w:hAnsi="Tahoma" w:cs="Tahoma"/>
          <w:b w:val="0"/>
          <w:bCs/>
          <w:sz w:val="20"/>
          <w:shd w:val="clear" w:color="auto" w:fill="FFFFFF"/>
        </w:rPr>
        <w:t>122-665(b)(5)(</w:t>
      </w:r>
      <w:proofErr w:type="spellStart"/>
      <w:r w:rsidRPr="00AC6D78">
        <w:rPr>
          <w:rFonts w:ascii="Tahoma" w:hAnsi="Tahoma" w:cs="Tahoma"/>
          <w:b w:val="0"/>
          <w:bCs/>
          <w:sz w:val="20"/>
          <w:shd w:val="clear" w:color="auto" w:fill="FFFFFF"/>
        </w:rPr>
        <w:t>i</w:t>
      </w:r>
      <w:proofErr w:type="spellEnd"/>
      <w:r w:rsidRPr="00AC6D78">
        <w:rPr>
          <w:rFonts w:ascii="Tahoma" w:hAnsi="Tahoma" w:cs="Tahoma"/>
          <w:b w:val="0"/>
          <w:bCs/>
          <w:sz w:val="20"/>
          <w:shd w:val="clear" w:color="auto" w:fill="FFFFFF"/>
        </w:rPr>
        <w:t>)</w:t>
      </w:r>
      <w:r>
        <w:rPr>
          <w:rFonts w:ascii="Tahoma" w:hAnsi="Tahoma" w:cs="Tahoma"/>
          <w:b w:val="0"/>
          <w:bCs/>
          <w:color w:val="000000" w:themeColor="text1"/>
          <w:sz w:val="20"/>
        </w:rPr>
        <w:t xml:space="preserve"> – Building Mounted Signs</w:t>
      </w:r>
    </w:p>
    <w:p w14:paraId="37EB64A7" w14:textId="7F23BFFB" w:rsidR="009E7810" w:rsidRPr="00014820" w:rsidRDefault="00014820" w:rsidP="003A59E7">
      <w:pPr>
        <w:pStyle w:val="Title"/>
        <w:numPr>
          <w:ilvl w:val="0"/>
          <w:numId w:val="36"/>
        </w:numPr>
        <w:spacing w:line="276" w:lineRule="auto"/>
        <w:jc w:val="left"/>
        <w:rPr>
          <w:rFonts w:ascii="Tahoma" w:hAnsi="Tahoma" w:cs="Tahoma"/>
          <w:b w:val="0"/>
          <w:sz w:val="22"/>
        </w:rPr>
      </w:pPr>
      <w:r w:rsidRPr="00014820">
        <w:rPr>
          <w:rFonts w:ascii="Tahoma" w:hAnsi="Tahoma" w:cs="Tahoma"/>
          <w:b w:val="0"/>
          <w:color w:val="000000" w:themeColor="text1"/>
          <w:sz w:val="20"/>
        </w:rPr>
        <w:t xml:space="preserve">Article VI, Division 5, </w:t>
      </w:r>
      <w:r w:rsidR="009E7810" w:rsidRPr="00014820">
        <w:rPr>
          <w:rFonts w:ascii="Tahoma" w:hAnsi="Tahoma" w:cs="Tahoma"/>
          <w:b w:val="0"/>
          <w:color w:val="000000" w:themeColor="text1"/>
          <w:sz w:val="20"/>
        </w:rPr>
        <w:t xml:space="preserve">Section 122-665(d) Sign Illumination </w:t>
      </w:r>
    </w:p>
    <w:p w14:paraId="56F9F637" w14:textId="77777777" w:rsidR="00014820" w:rsidRPr="00014820" w:rsidRDefault="00014820" w:rsidP="00014820">
      <w:pPr>
        <w:pStyle w:val="Title"/>
        <w:spacing w:line="276" w:lineRule="auto"/>
        <w:jc w:val="left"/>
        <w:rPr>
          <w:rFonts w:ascii="Tahoma" w:hAnsi="Tahoma" w:cs="Tahoma"/>
          <w:b w:val="0"/>
          <w:color w:val="000000" w:themeColor="text1"/>
          <w:sz w:val="22"/>
          <w:szCs w:val="22"/>
        </w:rPr>
      </w:pPr>
    </w:p>
    <w:p w14:paraId="73535D1F" w14:textId="7FE9EEBD" w:rsidR="00014820" w:rsidRPr="00014820" w:rsidRDefault="00014820" w:rsidP="00014820">
      <w:pPr>
        <w:pStyle w:val="Title"/>
        <w:spacing w:line="276" w:lineRule="auto"/>
        <w:jc w:val="left"/>
        <w:rPr>
          <w:rFonts w:ascii="Tahoma" w:hAnsi="Tahoma" w:cs="Tahoma"/>
          <w:bCs/>
          <w:szCs w:val="22"/>
        </w:rPr>
      </w:pPr>
      <w:r w:rsidRPr="00014820">
        <w:rPr>
          <w:rFonts w:ascii="Tahoma" w:hAnsi="Tahoma" w:cs="Tahoma"/>
          <w:bCs/>
          <w:color w:val="000000" w:themeColor="text1"/>
          <w:sz w:val="22"/>
          <w:szCs w:val="22"/>
        </w:rPr>
        <w:t>The proposed revisions are as follows:</w:t>
      </w:r>
    </w:p>
    <w:p w14:paraId="32FEEB2B" w14:textId="77777777" w:rsidR="00014820" w:rsidRDefault="00014820" w:rsidP="00014820">
      <w:pPr>
        <w:pStyle w:val="Title"/>
        <w:spacing w:line="276" w:lineRule="auto"/>
        <w:jc w:val="left"/>
        <w:rPr>
          <w:rFonts w:ascii="Tahoma" w:hAnsi="Tahoma" w:cs="Tahoma"/>
          <w:b w:val="0"/>
          <w:color w:val="000000" w:themeColor="text1"/>
          <w:sz w:val="20"/>
        </w:rPr>
      </w:pPr>
    </w:p>
    <w:tbl>
      <w:tblPr>
        <w:tblStyle w:val="TableGrid"/>
        <w:tblW w:w="0" w:type="auto"/>
        <w:tblInd w:w="-5" w:type="dxa"/>
        <w:tblLook w:val="04A0" w:firstRow="1" w:lastRow="0" w:firstColumn="1" w:lastColumn="0" w:noHBand="0" w:noVBand="1"/>
      </w:tblPr>
      <w:tblGrid>
        <w:gridCol w:w="9355"/>
      </w:tblGrid>
      <w:tr w:rsidR="00014820" w:rsidRPr="00A01EFB" w14:paraId="707F86AF" w14:textId="77777777" w:rsidTr="00254839">
        <w:tc>
          <w:tcPr>
            <w:tcW w:w="9358" w:type="dxa"/>
            <w:shd w:val="clear" w:color="auto" w:fill="D9D9D9" w:themeFill="background1" w:themeFillShade="D9"/>
          </w:tcPr>
          <w:p w14:paraId="2277FF07" w14:textId="77777777" w:rsidR="00014820" w:rsidRPr="00A01EFB" w:rsidRDefault="00014820" w:rsidP="00254839">
            <w:pPr>
              <w:rPr>
                <w:rFonts w:ascii="Arial" w:hAnsi="Arial" w:cs="Arial"/>
                <w:b/>
                <w:bCs/>
                <w:sz w:val="16"/>
                <w:szCs w:val="16"/>
              </w:rPr>
            </w:pPr>
            <w:r w:rsidRPr="00A01EFB">
              <w:rPr>
                <w:rFonts w:ascii="Arial" w:hAnsi="Arial" w:cs="Arial"/>
                <w:b/>
                <w:bCs/>
                <w:sz w:val="20"/>
                <w:szCs w:val="16"/>
              </w:rPr>
              <w:t>Section 122-203. Definitions. A (New Language)</w:t>
            </w:r>
          </w:p>
        </w:tc>
      </w:tr>
      <w:tr w:rsidR="00014820" w:rsidRPr="00A01EFB" w14:paraId="090FF2F6" w14:textId="77777777" w:rsidTr="00254839">
        <w:tc>
          <w:tcPr>
            <w:tcW w:w="9358" w:type="dxa"/>
            <w:shd w:val="clear" w:color="auto" w:fill="FFFFFF" w:themeFill="background1"/>
          </w:tcPr>
          <w:p w14:paraId="675ECAED"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 xml:space="preserve">Ambient Lighting </w:t>
            </w:r>
            <w:r w:rsidRPr="007522F8">
              <w:rPr>
                <w:rFonts w:ascii="Arial" w:hAnsi="Arial" w:cs="Arial"/>
                <w:color w:val="00B050"/>
                <w:sz w:val="20"/>
                <w:szCs w:val="16"/>
                <w:u w:val="single"/>
              </w:rPr>
              <w:t>means general indoor lighting intended to provide uniform illumination.</w:t>
            </w:r>
          </w:p>
          <w:p w14:paraId="3A9BE0E8" w14:textId="77777777" w:rsidR="00014820" w:rsidRPr="00A01EFB" w:rsidRDefault="00014820" w:rsidP="00254839">
            <w:pPr>
              <w:rPr>
                <w:rFonts w:ascii="Arial" w:hAnsi="Arial" w:cs="Arial"/>
                <w:b/>
                <w:bCs/>
                <w:sz w:val="16"/>
                <w:szCs w:val="16"/>
              </w:rPr>
            </w:pPr>
          </w:p>
        </w:tc>
      </w:tr>
      <w:tr w:rsidR="00014820" w:rsidRPr="00D12086" w14:paraId="47255481" w14:textId="77777777" w:rsidTr="00254839">
        <w:tc>
          <w:tcPr>
            <w:tcW w:w="9358" w:type="dxa"/>
            <w:shd w:val="clear" w:color="auto" w:fill="D9D9D9" w:themeFill="background1" w:themeFillShade="D9"/>
          </w:tcPr>
          <w:p w14:paraId="43E87034" w14:textId="77777777" w:rsidR="00014820" w:rsidRPr="00D12086" w:rsidRDefault="00014820" w:rsidP="00254839">
            <w:pPr>
              <w:rPr>
                <w:rFonts w:ascii="Arial" w:hAnsi="Arial" w:cs="Arial"/>
                <w:b/>
                <w:bCs/>
                <w:sz w:val="20"/>
              </w:rPr>
            </w:pPr>
            <w:r w:rsidRPr="00A01EFB">
              <w:rPr>
                <w:rFonts w:ascii="Arial" w:hAnsi="Arial" w:cs="Arial"/>
                <w:b/>
                <w:bCs/>
                <w:sz w:val="20"/>
                <w:szCs w:val="16"/>
              </w:rPr>
              <w:t xml:space="preserve">Section 122-203. Definitions. </w:t>
            </w:r>
            <w:r>
              <w:rPr>
                <w:rFonts w:ascii="Arial" w:hAnsi="Arial" w:cs="Arial"/>
                <w:b/>
                <w:bCs/>
                <w:sz w:val="20"/>
                <w:szCs w:val="16"/>
              </w:rPr>
              <w:t>C</w:t>
            </w:r>
            <w:r w:rsidRPr="00A01EFB">
              <w:rPr>
                <w:rFonts w:ascii="Arial" w:hAnsi="Arial" w:cs="Arial"/>
                <w:b/>
                <w:bCs/>
                <w:sz w:val="20"/>
                <w:szCs w:val="16"/>
              </w:rPr>
              <w:t xml:space="preserve"> (New Language)</w:t>
            </w:r>
          </w:p>
        </w:tc>
      </w:tr>
      <w:tr w:rsidR="00014820" w:rsidRPr="00D12086" w14:paraId="74560ACB" w14:textId="77777777" w:rsidTr="00254839">
        <w:tc>
          <w:tcPr>
            <w:tcW w:w="9358" w:type="dxa"/>
            <w:shd w:val="clear" w:color="auto" w:fill="FFFFFF" w:themeFill="background1"/>
          </w:tcPr>
          <w:p w14:paraId="7E27BBFD" w14:textId="77777777" w:rsidR="00014820" w:rsidRPr="00A01EFB" w:rsidRDefault="00014820" w:rsidP="00254839">
            <w:pPr>
              <w:rPr>
                <w:rFonts w:ascii="Arial" w:hAnsi="Arial" w:cs="Arial"/>
                <w:sz w:val="20"/>
                <w:szCs w:val="16"/>
                <w:u w:val="single"/>
              </w:rPr>
            </w:pPr>
            <w:r w:rsidRPr="007522F8">
              <w:rPr>
                <w:rFonts w:ascii="Arial" w:hAnsi="Arial" w:cs="Arial"/>
                <w:b/>
                <w:bCs/>
                <w:color w:val="00B050"/>
                <w:sz w:val="20"/>
                <w:szCs w:val="16"/>
                <w:u w:val="single"/>
              </w:rPr>
              <w:t xml:space="preserve">Color Temperature </w:t>
            </w:r>
            <w:r w:rsidRPr="007522F8">
              <w:rPr>
                <w:rFonts w:ascii="Arial" w:hAnsi="Arial" w:cs="Arial"/>
                <w:color w:val="00B050"/>
                <w:sz w:val="20"/>
                <w:szCs w:val="16"/>
                <w:u w:val="single"/>
              </w:rPr>
              <w:t>refers to the color appearance of light, measured in Kelvins (K).</w:t>
            </w:r>
          </w:p>
          <w:p w14:paraId="5563E506" w14:textId="77777777" w:rsidR="00014820" w:rsidRPr="00A01EFB" w:rsidRDefault="00014820" w:rsidP="00254839">
            <w:pPr>
              <w:rPr>
                <w:rFonts w:ascii="Arial" w:hAnsi="Arial" w:cs="Arial"/>
                <w:b/>
                <w:bCs/>
                <w:sz w:val="20"/>
                <w:szCs w:val="16"/>
              </w:rPr>
            </w:pPr>
          </w:p>
        </w:tc>
      </w:tr>
      <w:tr w:rsidR="00014820" w:rsidRPr="00D12086" w14:paraId="3A98C557" w14:textId="77777777" w:rsidTr="00254839">
        <w:tc>
          <w:tcPr>
            <w:tcW w:w="9358" w:type="dxa"/>
            <w:shd w:val="clear" w:color="auto" w:fill="D9D9D9" w:themeFill="background1" w:themeFillShade="D9"/>
          </w:tcPr>
          <w:p w14:paraId="23E8F201" w14:textId="77777777" w:rsidR="00014820" w:rsidRPr="00A01EFB" w:rsidRDefault="00014820" w:rsidP="00254839">
            <w:pPr>
              <w:rPr>
                <w:rFonts w:ascii="Arial" w:hAnsi="Arial" w:cs="Arial"/>
                <w:b/>
                <w:bCs/>
                <w:sz w:val="20"/>
                <w:szCs w:val="16"/>
              </w:rPr>
            </w:pPr>
            <w:r w:rsidRPr="00A01EFB">
              <w:rPr>
                <w:rFonts w:ascii="Arial" w:hAnsi="Arial" w:cs="Arial"/>
                <w:b/>
                <w:bCs/>
                <w:sz w:val="20"/>
                <w:szCs w:val="16"/>
              </w:rPr>
              <w:t>Section 122-203. Definitions. F (New Language)</w:t>
            </w:r>
          </w:p>
        </w:tc>
      </w:tr>
      <w:tr w:rsidR="00014820" w:rsidRPr="00D12086" w14:paraId="04A12503" w14:textId="77777777" w:rsidTr="00254839">
        <w:tc>
          <w:tcPr>
            <w:tcW w:w="9358" w:type="dxa"/>
            <w:shd w:val="clear" w:color="auto" w:fill="FFFFFF" w:themeFill="background1"/>
          </w:tcPr>
          <w:p w14:paraId="11D75E32"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 xml:space="preserve">Footcandle </w:t>
            </w:r>
            <w:r w:rsidRPr="007522F8">
              <w:rPr>
                <w:rFonts w:ascii="Arial" w:hAnsi="Arial" w:cs="Arial"/>
                <w:color w:val="00B050"/>
                <w:sz w:val="20"/>
                <w:szCs w:val="16"/>
                <w:u w:val="single"/>
              </w:rPr>
              <w:t>means a unit of light intensity; one lumen per square foot.</w:t>
            </w:r>
          </w:p>
          <w:p w14:paraId="0E455180" w14:textId="77777777" w:rsidR="00014820" w:rsidRPr="007522F8" w:rsidRDefault="00014820" w:rsidP="00254839">
            <w:pPr>
              <w:rPr>
                <w:rFonts w:ascii="Arial" w:hAnsi="Arial" w:cs="Arial"/>
                <w:color w:val="00B050"/>
                <w:sz w:val="20"/>
                <w:szCs w:val="16"/>
                <w:u w:val="single"/>
              </w:rPr>
            </w:pPr>
          </w:p>
          <w:p w14:paraId="14544ADC"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Fully Shielded</w:t>
            </w:r>
            <w:r w:rsidRPr="007522F8">
              <w:rPr>
                <w:rFonts w:ascii="Arial" w:hAnsi="Arial" w:cs="Arial"/>
                <w:color w:val="00B050"/>
                <w:sz w:val="20"/>
                <w:szCs w:val="16"/>
                <w:u w:val="single"/>
              </w:rPr>
              <w:t>: A light fixture that is enclosed in such a manner that all light is directed downward.</w:t>
            </w:r>
          </w:p>
          <w:p w14:paraId="00C8859C" w14:textId="77777777" w:rsidR="00014820" w:rsidRPr="007522F8" w:rsidRDefault="00014820" w:rsidP="00254839">
            <w:pPr>
              <w:rPr>
                <w:rFonts w:ascii="Arial" w:hAnsi="Arial" w:cs="Arial"/>
                <w:color w:val="00B050"/>
                <w:sz w:val="20"/>
                <w:szCs w:val="16"/>
                <w:u w:val="single"/>
              </w:rPr>
            </w:pPr>
          </w:p>
          <w:p w14:paraId="27BA612E"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Full Cutoff Fixture</w:t>
            </w:r>
            <w:r w:rsidRPr="007522F8">
              <w:rPr>
                <w:rFonts w:ascii="Arial" w:hAnsi="Arial" w:cs="Arial"/>
                <w:color w:val="00B050"/>
                <w:sz w:val="20"/>
                <w:szCs w:val="16"/>
                <w:u w:val="single"/>
              </w:rPr>
              <w:t>: A lighting fixture that emits no light above the horizontal plane of the fixture.</w:t>
            </w:r>
          </w:p>
          <w:p w14:paraId="342EDB55" w14:textId="77777777" w:rsidR="00014820" w:rsidRPr="00A01EFB" w:rsidRDefault="00014820" w:rsidP="00254839">
            <w:pPr>
              <w:rPr>
                <w:rFonts w:ascii="Arial" w:hAnsi="Arial" w:cs="Arial"/>
                <w:b/>
                <w:bCs/>
                <w:sz w:val="20"/>
                <w:szCs w:val="16"/>
                <w:u w:val="single"/>
              </w:rPr>
            </w:pPr>
          </w:p>
        </w:tc>
      </w:tr>
      <w:tr w:rsidR="00014820" w:rsidRPr="00D12086" w14:paraId="15DF1462" w14:textId="77777777" w:rsidTr="00254839">
        <w:tc>
          <w:tcPr>
            <w:tcW w:w="9358" w:type="dxa"/>
            <w:shd w:val="clear" w:color="auto" w:fill="D9D9D9" w:themeFill="background1" w:themeFillShade="D9"/>
          </w:tcPr>
          <w:p w14:paraId="351586BF" w14:textId="77777777" w:rsidR="00014820" w:rsidRPr="00A01EFB" w:rsidRDefault="00014820" w:rsidP="00254839">
            <w:pPr>
              <w:rPr>
                <w:rFonts w:ascii="Arial" w:hAnsi="Arial" w:cs="Arial"/>
                <w:b/>
                <w:bCs/>
                <w:sz w:val="20"/>
                <w:szCs w:val="16"/>
                <w:u w:val="single"/>
              </w:rPr>
            </w:pPr>
            <w:r w:rsidRPr="00A01EFB">
              <w:rPr>
                <w:rFonts w:ascii="Arial" w:hAnsi="Arial" w:cs="Arial"/>
                <w:b/>
                <w:bCs/>
                <w:sz w:val="20"/>
                <w:szCs w:val="16"/>
              </w:rPr>
              <w:t xml:space="preserve">Section 122-203. Definitions. </w:t>
            </w:r>
            <w:r>
              <w:rPr>
                <w:rFonts w:ascii="Arial" w:hAnsi="Arial" w:cs="Arial"/>
                <w:b/>
                <w:bCs/>
                <w:sz w:val="20"/>
                <w:szCs w:val="16"/>
              </w:rPr>
              <w:t>G</w:t>
            </w:r>
            <w:r w:rsidRPr="00A01EFB">
              <w:rPr>
                <w:rFonts w:ascii="Arial" w:hAnsi="Arial" w:cs="Arial"/>
                <w:b/>
                <w:bCs/>
                <w:sz w:val="20"/>
                <w:szCs w:val="16"/>
              </w:rPr>
              <w:t xml:space="preserve"> (New Language)</w:t>
            </w:r>
          </w:p>
        </w:tc>
      </w:tr>
      <w:tr w:rsidR="00014820" w:rsidRPr="00D12086" w14:paraId="298384BD" w14:textId="77777777" w:rsidTr="00254839">
        <w:tc>
          <w:tcPr>
            <w:tcW w:w="9358" w:type="dxa"/>
            <w:shd w:val="clear" w:color="auto" w:fill="FFFFFF" w:themeFill="background1"/>
          </w:tcPr>
          <w:p w14:paraId="2A1DBE45"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 xml:space="preserve">Glare </w:t>
            </w:r>
            <w:r w:rsidRPr="007522F8">
              <w:rPr>
                <w:rFonts w:ascii="Arial" w:hAnsi="Arial" w:cs="Arial"/>
                <w:color w:val="00B050"/>
                <w:sz w:val="20"/>
                <w:szCs w:val="16"/>
                <w:u w:val="single"/>
              </w:rPr>
              <w:t>means direct or reflective light emitted by a lamp, luminous tube lighting, or other light source.</w:t>
            </w:r>
          </w:p>
          <w:p w14:paraId="521923E9" w14:textId="77777777" w:rsidR="00014820" w:rsidRPr="00A01EFB" w:rsidRDefault="00014820" w:rsidP="00254839">
            <w:pPr>
              <w:rPr>
                <w:rFonts w:ascii="Arial" w:hAnsi="Arial" w:cs="Arial"/>
                <w:b/>
                <w:bCs/>
                <w:sz w:val="20"/>
                <w:szCs w:val="16"/>
                <w:u w:val="single"/>
              </w:rPr>
            </w:pPr>
          </w:p>
        </w:tc>
      </w:tr>
      <w:tr w:rsidR="00014820" w:rsidRPr="00D12086" w14:paraId="40B892AA" w14:textId="77777777" w:rsidTr="00254839">
        <w:tc>
          <w:tcPr>
            <w:tcW w:w="9358" w:type="dxa"/>
            <w:shd w:val="clear" w:color="auto" w:fill="D9D9D9" w:themeFill="background1" w:themeFillShade="D9"/>
          </w:tcPr>
          <w:p w14:paraId="358815C9" w14:textId="77777777" w:rsidR="00014820" w:rsidRPr="00A01EFB" w:rsidRDefault="00014820" w:rsidP="00254839">
            <w:pPr>
              <w:rPr>
                <w:rFonts w:ascii="Arial" w:hAnsi="Arial" w:cs="Arial"/>
                <w:b/>
                <w:bCs/>
                <w:sz w:val="20"/>
                <w:szCs w:val="16"/>
                <w:u w:val="single"/>
              </w:rPr>
            </w:pPr>
            <w:r w:rsidRPr="00A01EFB">
              <w:rPr>
                <w:rFonts w:ascii="Arial" w:hAnsi="Arial" w:cs="Arial"/>
                <w:b/>
                <w:bCs/>
                <w:sz w:val="20"/>
                <w:szCs w:val="16"/>
              </w:rPr>
              <w:t xml:space="preserve">Section 122-203. Definitions. </w:t>
            </w:r>
            <w:r>
              <w:rPr>
                <w:rFonts w:ascii="Arial" w:hAnsi="Arial" w:cs="Arial"/>
                <w:b/>
                <w:bCs/>
                <w:sz w:val="20"/>
                <w:szCs w:val="16"/>
              </w:rPr>
              <w:t>H</w:t>
            </w:r>
            <w:r w:rsidRPr="00A01EFB">
              <w:rPr>
                <w:rFonts w:ascii="Arial" w:hAnsi="Arial" w:cs="Arial"/>
                <w:b/>
                <w:bCs/>
                <w:sz w:val="20"/>
                <w:szCs w:val="16"/>
              </w:rPr>
              <w:t xml:space="preserve"> (New Language)</w:t>
            </w:r>
          </w:p>
        </w:tc>
      </w:tr>
      <w:tr w:rsidR="00014820" w:rsidRPr="00D12086" w14:paraId="35B2096F" w14:textId="77777777" w:rsidTr="00254839">
        <w:tc>
          <w:tcPr>
            <w:tcW w:w="9358" w:type="dxa"/>
            <w:shd w:val="clear" w:color="auto" w:fill="FFFFFF" w:themeFill="background1"/>
          </w:tcPr>
          <w:p w14:paraId="03DF6B03"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Holiday Lighting</w:t>
            </w:r>
            <w:r w:rsidRPr="007522F8">
              <w:rPr>
                <w:rFonts w:ascii="Arial" w:hAnsi="Arial" w:cs="Arial"/>
                <w:color w:val="00B050"/>
                <w:sz w:val="20"/>
                <w:szCs w:val="16"/>
                <w:u w:val="single"/>
              </w:rPr>
              <w:t>. See “</w:t>
            </w:r>
            <w:r w:rsidRPr="007522F8">
              <w:rPr>
                <w:rFonts w:ascii="Arial" w:hAnsi="Arial" w:cs="Arial"/>
                <w:i/>
                <w:iCs/>
                <w:color w:val="00B050"/>
                <w:sz w:val="20"/>
                <w:szCs w:val="16"/>
                <w:u w:val="single"/>
              </w:rPr>
              <w:t>Seasonal lighting</w:t>
            </w:r>
            <w:r w:rsidRPr="007522F8">
              <w:rPr>
                <w:rFonts w:ascii="Arial" w:hAnsi="Arial" w:cs="Arial"/>
                <w:color w:val="00B050"/>
                <w:sz w:val="20"/>
                <w:szCs w:val="16"/>
                <w:u w:val="single"/>
              </w:rPr>
              <w:t>.”</w:t>
            </w:r>
          </w:p>
          <w:p w14:paraId="2D19111B" w14:textId="77777777" w:rsidR="00014820" w:rsidRPr="00A01EFB" w:rsidRDefault="00014820" w:rsidP="00254839">
            <w:pPr>
              <w:rPr>
                <w:rFonts w:ascii="Arial" w:hAnsi="Arial" w:cs="Arial"/>
                <w:b/>
                <w:bCs/>
                <w:sz w:val="20"/>
                <w:szCs w:val="16"/>
                <w:u w:val="single"/>
              </w:rPr>
            </w:pPr>
          </w:p>
        </w:tc>
      </w:tr>
      <w:tr w:rsidR="00014820" w:rsidRPr="00D12086" w14:paraId="226EDEA9" w14:textId="77777777" w:rsidTr="00254839">
        <w:tc>
          <w:tcPr>
            <w:tcW w:w="9358" w:type="dxa"/>
            <w:shd w:val="clear" w:color="auto" w:fill="D9D9D9" w:themeFill="background1" w:themeFillShade="D9"/>
          </w:tcPr>
          <w:p w14:paraId="0A20ABE3" w14:textId="77777777" w:rsidR="00014820" w:rsidRPr="00A01EFB" w:rsidRDefault="00014820" w:rsidP="00254839">
            <w:pPr>
              <w:rPr>
                <w:rFonts w:ascii="Arial" w:hAnsi="Arial" w:cs="Arial"/>
                <w:b/>
                <w:bCs/>
                <w:sz w:val="20"/>
                <w:szCs w:val="16"/>
                <w:u w:val="single"/>
              </w:rPr>
            </w:pPr>
            <w:r w:rsidRPr="00A01EFB">
              <w:rPr>
                <w:rFonts w:ascii="Arial" w:hAnsi="Arial" w:cs="Arial"/>
                <w:b/>
                <w:bCs/>
                <w:sz w:val="20"/>
                <w:szCs w:val="16"/>
              </w:rPr>
              <w:t xml:space="preserve">Section 122-203. Definitions. </w:t>
            </w:r>
            <w:r>
              <w:rPr>
                <w:rFonts w:ascii="Arial" w:hAnsi="Arial" w:cs="Arial"/>
                <w:b/>
                <w:bCs/>
                <w:sz w:val="20"/>
                <w:szCs w:val="16"/>
              </w:rPr>
              <w:t>L</w:t>
            </w:r>
            <w:r w:rsidRPr="00A01EFB">
              <w:rPr>
                <w:rFonts w:ascii="Arial" w:hAnsi="Arial" w:cs="Arial"/>
                <w:b/>
                <w:bCs/>
                <w:sz w:val="20"/>
                <w:szCs w:val="16"/>
              </w:rPr>
              <w:t xml:space="preserve"> (New Language)</w:t>
            </w:r>
          </w:p>
        </w:tc>
      </w:tr>
      <w:tr w:rsidR="00014820" w:rsidRPr="00D12086" w14:paraId="629AFB31" w14:textId="77777777" w:rsidTr="00254839">
        <w:tc>
          <w:tcPr>
            <w:tcW w:w="9358" w:type="dxa"/>
            <w:shd w:val="clear" w:color="auto" w:fill="FFFFFF" w:themeFill="background1"/>
          </w:tcPr>
          <w:p w14:paraId="1260BFE8"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Lumens</w:t>
            </w:r>
            <w:r w:rsidRPr="007522F8">
              <w:rPr>
                <w:rFonts w:ascii="Arial" w:hAnsi="Arial" w:cs="Arial"/>
                <w:color w:val="00B050"/>
                <w:sz w:val="20"/>
                <w:szCs w:val="16"/>
                <w:u w:val="single"/>
              </w:rPr>
              <w:t>: A measure of total light output from a source.</w:t>
            </w:r>
          </w:p>
          <w:p w14:paraId="24AED7D6" w14:textId="77777777" w:rsidR="00014820" w:rsidRPr="00A01EFB" w:rsidRDefault="00014820" w:rsidP="00254839">
            <w:pPr>
              <w:rPr>
                <w:rFonts w:ascii="Arial" w:hAnsi="Arial" w:cs="Arial"/>
                <w:b/>
                <w:bCs/>
                <w:sz w:val="20"/>
                <w:szCs w:val="16"/>
              </w:rPr>
            </w:pPr>
          </w:p>
        </w:tc>
      </w:tr>
      <w:tr w:rsidR="00014820" w:rsidRPr="00D12086" w14:paraId="0DC4D97C" w14:textId="77777777" w:rsidTr="00254839">
        <w:tc>
          <w:tcPr>
            <w:tcW w:w="9358" w:type="dxa"/>
            <w:shd w:val="clear" w:color="auto" w:fill="D9D9D9" w:themeFill="background1" w:themeFillShade="D9"/>
          </w:tcPr>
          <w:p w14:paraId="6EA36775" w14:textId="77777777" w:rsidR="00014820" w:rsidRPr="00A01EFB" w:rsidRDefault="00014820" w:rsidP="00254839">
            <w:pPr>
              <w:rPr>
                <w:rFonts w:ascii="Arial" w:hAnsi="Arial" w:cs="Arial"/>
                <w:b/>
                <w:bCs/>
                <w:sz w:val="20"/>
                <w:szCs w:val="16"/>
              </w:rPr>
            </w:pPr>
            <w:r w:rsidRPr="00A01EFB">
              <w:rPr>
                <w:rFonts w:ascii="Arial" w:hAnsi="Arial" w:cs="Arial"/>
                <w:b/>
                <w:bCs/>
                <w:sz w:val="20"/>
                <w:szCs w:val="16"/>
              </w:rPr>
              <w:t xml:space="preserve">Section 122-203. Definitions. </w:t>
            </w:r>
            <w:r>
              <w:rPr>
                <w:rFonts w:ascii="Arial" w:hAnsi="Arial" w:cs="Arial"/>
                <w:b/>
                <w:bCs/>
                <w:sz w:val="20"/>
                <w:szCs w:val="16"/>
              </w:rPr>
              <w:t>M</w:t>
            </w:r>
            <w:r w:rsidRPr="00A01EFB">
              <w:rPr>
                <w:rFonts w:ascii="Arial" w:hAnsi="Arial" w:cs="Arial"/>
                <w:b/>
                <w:bCs/>
                <w:sz w:val="20"/>
                <w:szCs w:val="16"/>
              </w:rPr>
              <w:t xml:space="preserve"> (New Language)</w:t>
            </w:r>
          </w:p>
        </w:tc>
      </w:tr>
      <w:tr w:rsidR="00014820" w:rsidRPr="00D12086" w14:paraId="3F8B290F" w14:textId="77777777" w:rsidTr="00254839">
        <w:tc>
          <w:tcPr>
            <w:tcW w:w="9358" w:type="dxa"/>
            <w:shd w:val="clear" w:color="auto" w:fill="FFFFFF" w:themeFill="background1"/>
          </w:tcPr>
          <w:p w14:paraId="53D825C4"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Motion-Activated Light</w:t>
            </w:r>
            <w:r w:rsidRPr="007522F8">
              <w:rPr>
                <w:rFonts w:ascii="Arial" w:hAnsi="Arial" w:cs="Arial"/>
                <w:color w:val="00B050"/>
                <w:sz w:val="20"/>
                <w:szCs w:val="16"/>
                <w:u w:val="single"/>
              </w:rPr>
              <w:t>: A light fixture that automatically turns on when it detects movement.</w:t>
            </w:r>
          </w:p>
          <w:p w14:paraId="262DA121" w14:textId="77777777" w:rsidR="00014820" w:rsidRPr="00A01EFB" w:rsidRDefault="00014820" w:rsidP="00254839">
            <w:pPr>
              <w:rPr>
                <w:rFonts w:ascii="Arial" w:hAnsi="Arial" w:cs="Arial"/>
                <w:b/>
                <w:bCs/>
                <w:sz w:val="20"/>
                <w:szCs w:val="16"/>
              </w:rPr>
            </w:pPr>
          </w:p>
        </w:tc>
      </w:tr>
      <w:tr w:rsidR="00014820" w:rsidRPr="00D12086" w14:paraId="6481DDAF" w14:textId="77777777" w:rsidTr="00254839">
        <w:tc>
          <w:tcPr>
            <w:tcW w:w="9358" w:type="dxa"/>
            <w:shd w:val="clear" w:color="auto" w:fill="D9D9D9" w:themeFill="background1" w:themeFillShade="D9"/>
          </w:tcPr>
          <w:p w14:paraId="58B2F585" w14:textId="77777777" w:rsidR="00014820" w:rsidRPr="0032783A" w:rsidRDefault="00014820" w:rsidP="00254839">
            <w:pPr>
              <w:rPr>
                <w:rFonts w:ascii="Arial" w:hAnsi="Arial" w:cs="Arial"/>
                <w:b/>
                <w:bCs/>
                <w:sz w:val="20"/>
                <w:szCs w:val="16"/>
              </w:rPr>
            </w:pPr>
            <w:r w:rsidRPr="0032783A">
              <w:rPr>
                <w:rFonts w:ascii="Arial" w:hAnsi="Arial" w:cs="Arial"/>
                <w:b/>
                <w:bCs/>
                <w:sz w:val="20"/>
                <w:szCs w:val="16"/>
              </w:rPr>
              <w:t>Section 122-203. Definitions. O (New Language)</w:t>
            </w:r>
          </w:p>
        </w:tc>
      </w:tr>
      <w:tr w:rsidR="00014820" w:rsidRPr="00D12086" w14:paraId="17E5EB25" w14:textId="77777777" w:rsidTr="00254839">
        <w:tc>
          <w:tcPr>
            <w:tcW w:w="9358" w:type="dxa"/>
            <w:shd w:val="clear" w:color="auto" w:fill="FFFFFF" w:themeFill="background1"/>
          </w:tcPr>
          <w:p w14:paraId="652271C4"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Ornamental Lighting</w:t>
            </w:r>
            <w:r w:rsidRPr="007522F8">
              <w:rPr>
                <w:rFonts w:ascii="Arial" w:hAnsi="Arial" w:cs="Arial"/>
                <w:color w:val="00B050"/>
                <w:sz w:val="20"/>
                <w:szCs w:val="16"/>
                <w:u w:val="single"/>
              </w:rPr>
              <w:t>: Decorative lighting used to accent features of buildings or landscapes, not primarily for illumination.</w:t>
            </w:r>
          </w:p>
          <w:p w14:paraId="75735B52" w14:textId="77777777" w:rsidR="00014820" w:rsidRPr="007522F8" w:rsidRDefault="00014820" w:rsidP="00254839">
            <w:pPr>
              <w:rPr>
                <w:rFonts w:ascii="Arial" w:hAnsi="Arial" w:cs="Arial"/>
                <w:b/>
                <w:bCs/>
                <w:color w:val="00B050"/>
                <w:sz w:val="20"/>
                <w:szCs w:val="16"/>
                <w:u w:val="single"/>
              </w:rPr>
            </w:pPr>
          </w:p>
          <w:p w14:paraId="658340F0"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Ornamental Uplighting</w:t>
            </w:r>
            <w:r w:rsidRPr="007522F8">
              <w:rPr>
                <w:rFonts w:ascii="Arial" w:hAnsi="Arial" w:cs="Arial"/>
                <w:color w:val="00B050"/>
                <w:sz w:val="20"/>
                <w:szCs w:val="16"/>
                <w:u w:val="single"/>
              </w:rPr>
              <w:t>: Lighting used to illuminate architectural or landscape features from below.</w:t>
            </w:r>
          </w:p>
          <w:p w14:paraId="775F239B" w14:textId="77777777" w:rsidR="00014820" w:rsidRPr="00A01EFB" w:rsidRDefault="00014820" w:rsidP="00254839">
            <w:pPr>
              <w:rPr>
                <w:rFonts w:ascii="Arial" w:hAnsi="Arial" w:cs="Arial"/>
                <w:b/>
                <w:bCs/>
                <w:sz w:val="20"/>
                <w:szCs w:val="16"/>
              </w:rPr>
            </w:pPr>
          </w:p>
        </w:tc>
      </w:tr>
      <w:tr w:rsidR="00014820" w:rsidRPr="00D12086" w14:paraId="7F0E7AC3" w14:textId="77777777" w:rsidTr="00254839">
        <w:tc>
          <w:tcPr>
            <w:tcW w:w="9358" w:type="dxa"/>
            <w:shd w:val="clear" w:color="auto" w:fill="D9D9D9" w:themeFill="background1" w:themeFillShade="D9"/>
          </w:tcPr>
          <w:p w14:paraId="6A7AAB67" w14:textId="77777777" w:rsidR="00014820" w:rsidRPr="0032783A" w:rsidRDefault="00014820" w:rsidP="00254839">
            <w:pPr>
              <w:rPr>
                <w:rFonts w:ascii="Arial" w:hAnsi="Arial" w:cs="Arial"/>
                <w:b/>
                <w:bCs/>
                <w:sz w:val="20"/>
                <w:szCs w:val="16"/>
              </w:rPr>
            </w:pPr>
            <w:r w:rsidRPr="0032783A">
              <w:rPr>
                <w:rFonts w:ascii="Arial" w:hAnsi="Arial" w:cs="Arial"/>
                <w:b/>
                <w:bCs/>
                <w:sz w:val="20"/>
                <w:szCs w:val="16"/>
              </w:rPr>
              <w:t>Section 122-203. Definitions. S (New Language)</w:t>
            </w:r>
          </w:p>
        </w:tc>
      </w:tr>
      <w:tr w:rsidR="00014820" w:rsidRPr="00D12086" w14:paraId="0F15D034" w14:textId="77777777" w:rsidTr="00254839">
        <w:tc>
          <w:tcPr>
            <w:tcW w:w="9358" w:type="dxa"/>
            <w:shd w:val="clear" w:color="auto" w:fill="FFFFFF" w:themeFill="background1"/>
          </w:tcPr>
          <w:p w14:paraId="69887DB4"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lastRenderedPageBreak/>
              <w:t>Seasonal Lighting</w:t>
            </w:r>
            <w:r w:rsidRPr="007522F8">
              <w:rPr>
                <w:rFonts w:ascii="Arial" w:hAnsi="Arial" w:cs="Arial"/>
                <w:color w:val="00B050"/>
                <w:sz w:val="20"/>
                <w:szCs w:val="16"/>
                <w:u w:val="single"/>
              </w:rPr>
              <w:t>, also known as holiday lighting, refers to temporary lighting displays associated with holidays or cultural events, not exceeding 90 consecutive days per calendar year.</w:t>
            </w:r>
          </w:p>
          <w:p w14:paraId="344B4DC4" w14:textId="77777777" w:rsidR="00014820" w:rsidRPr="007522F8" w:rsidRDefault="00014820" w:rsidP="00254839">
            <w:pPr>
              <w:rPr>
                <w:rFonts w:ascii="Arial" w:hAnsi="Arial" w:cs="Arial"/>
                <w:b/>
                <w:bCs/>
                <w:color w:val="00B050"/>
                <w:sz w:val="20"/>
                <w:szCs w:val="16"/>
                <w:u w:val="single"/>
              </w:rPr>
            </w:pPr>
          </w:p>
          <w:p w14:paraId="47F316D8"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Sky Glow</w:t>
            </w:r>
            <w:r w:rsidRPr="007522F8">
              <w:rPr>
                <w:rFonts w:ascii="Arial" w:hAnsi="Arial" w:cs="Arial"/>
                <w:color w:val="00B050"/>
                <w:sz w:val="20"/>
                <w:szCs w:val="16"/>
                <w:u w:val="single"/>
              </w:rPr>
              <w:t>: The brightening of the night sky over populated areas caused by outdoor lighting and reflection.</w:t>
            </w:r>
          </w:p>
          <w:p w14:paraId="53C0309D" w14:textId="77777777" w:rsidR="00014820" w:rsidRPr="00841717" w:rsidRDefault="00014820" w:rsidP="00254839">
            <w:pPr>
              <w:rPr>
                <w:rFonts w:ascii="Arial" w:hAnsi="Arial" w:cs="Arial"/>
                <w:b/>
                <w:bCs/>
                <w:sz w:val="20"/>
                <w:szCs w:val="16"/>
                <w:u w:val="single"/>
              </w:rPr>
            </w:pPr>
          </w:p>
        </w:tc>
      </w:tr>
      <w:tr w:rsidR="00014820" w:rsidRPr="00D12086" w14:paraId="1FD133BC" w14:textId="77777777" w:rsidTr="00254839">
        <w:tc>
          <w:tcPr>
            <w:tcW w:w="9358" w:type="dxa"/>
            <w:shd w:val="clear" w:color="auto" w:fill="D9D9D9" w:themeFill="background1" w:themeFillShade="D9"/>
          </w:tcPr>
          <w:p w14:paraId="52E11436" w14:textId="77777777" w:rsidR="00014820" w:rsidRPr="0032783A" w:rsidRDefault="00014820" w:rsidP="00254839">
            <w:pPr>
              <w:rPr>
                <w:rFonts w:ascii="Arial" w:hAnsi="Arial" w:cs="Arial"/>
                <w:b/>
                <w:bCs/>
                <w:sz w:val="20"/>
                <w:szCs w:val="16"/>
              </w:rPr>
            </w:pPr>
            <w:r w:rsidRPr="0032783A">
              <w:rPr>
                <w:rFonts w:ascii="Arial" w:hAnsi="Arial" w:cs="Arial"/>
                <w:b/>
                <w:bCs/>
                <w:sz w:val="20"/>
                <w:szCs w:val="16"/>
              </w:rPr>
              <w:t>Section 122-203. Definitions. W (New Language)</w:t>
            </w:r>
          </w:p>
        </w:tc>
      </w:tr>
      <w:tr w:rsidR="00014820" w:rsidRPr="00D12086" w14:paraId="269A7A39" w14:textId="77777777" w:rsidTr="00254839">
        <w:tc>
          <w:tcPr>
            <w:tcW w:w="9358" w:type="dxa"/>
            <w:shd w:val="clear" w:color="auto" w:fill="FFFFFF" w:themeFill="background1"/>
          </w:tcPr>
          <w:p w14:paraId="37BA7E27" w14:textId="77777777" w:rsidR="00014820" w:rsidRPr="007522F8" w:rsidRDefault="00014820" w:rsidP="00254839">
            <w:pPr>
              <w:rPr>
                <w:rFonts w:ascii="Arial" w:hAnsi="Arial" w:cs="Arial"/>
                <w:color w:val="00B050"/>
                <w:sz w:val="20"/>
                <w:szCs w:val="16"/>
                <w:u w:val="single"/>
              </w:rPr>
            </w:pPr>
            <w:r w:rsidRPr="007522F8">
              <w:rPr>
                <w:rFonts w:ascii="Arial" w:hAnsi="Arial" w:cs="Arial"/>
                <w:b/>
                <w:bCs/>
                <w:color w:val="00B050"/>
                <w:sz w:val="20"/>
                <w:szCs w:val="16"/>
                <w:u w:val="single"/>
              </w:rPr>
              <w:t>Window Outline Lighting</w:t>
            </w:r>
            <w:r w:rsidRPr="007522F8">
              <w:rPr>
                <w:rFonts w:ascii="Arial" w:hAnsi="Arial" w:cs="Arial"/>
                <w:color w:val="00B050"/>
                <w:sz w:val="20"/>
                <w:szCs w:val="16"/>
                <w:u w:val="single"/>
              </w:rPr>
              <w:t>: Continuous or segmented lighting (e.g., LED strips) placed around window perimeters, visible from outside.</w:t>
            </w:r>
          </w:p>
          <w:p w14:paraId="08866341" w14:textId="77777777" w:rsidR="00014820" w:rsidRPr="00841717" w:rsidRDefault="00014820" w:rsidP="00254839">
            <w:pPr>
              <w:rPr>
                <w:rFonts w:ascii="Arial" w:hAnsi="Arial" w:cs="Arial"/>
                <w:b/>
                <w:bCs/>
                <w:sz w:val="20"/>
                <w:szCs w:val="16"/>
                <w:u w:val="single"/>
              </w:rPr>
            </w:pPr>
          </w:p>
        </w:tc>
      </w:tr>
      <w:tr w:rsidR="00014820" w:rsidRPr="00D12086" w14:paraId="7EA25B78" w14:textId="77777777" w:rsidTr="00254839">
        <w:tc>
          <w:tcPr>
            <w:tcW w:w="9358" w:type="dxa"/>
            <w:shd w:val="clear" w:color="auto" w:fill="D9D9D9" w:themeFill="background1" w:themeFillShade="D9"/>
          </w:tcPr>
          <w:p w14:paraId="0F4FACBC" w14:textId="77777777" w:rsidR="00014820" w:rsidRPr="0032783A" w:rsidRDefault="00014820" w:rsidP="00254839">
            <w:pPr>
              <w:rPr>
                <w:rFonts w:ascii="Arial" w:hAnsi="Arial" w:cs="Arial"/>
                <w:b/>
                <w:bCs/>
                <w:sz w:val="20"/>
                <w:szCs w:val="16"/>
              </w:rPr>
            </w:pPr>
            <w:r w:rsidRPr="0032783A">
              <w:rPr>
                <w:rFonts w:ascii="Arial" w:hAnsi="Arial" w:cs="Arial"/>
                <w:b/>
                <w:bCs/>
                <w:sz w:val="20"/>
                <w:szCs w:val="16"/>
              </w:rPr>
              <w:t>Section 122-335(e)(8). Temporary Mobile Food Establishments (Amended Language)</w:t>
            </w:r>
          </w:p>
        </w:tc>
      </w:tr>
      <w:tr w:rsidR="00014820" w:rsidRPr="00D12086" w14:paraId="06123567" w14:textId="77777777" w:rsidTr="00254839">
        <w:tc>
          <w:tcPr>
            <w:tcW w:w="9358" w:type="dxa"/>
            <w:shd w:val="clear" w:color="auto" w:fill="FFFFFF" w:themeFill="background1"/>
          </w:tcPr>
          <w:p w14:paraId="359C0D1F" w14:textId="77777777" w:rsidR="00014820" w:rsidRPr="00970C95" w:rsidRDefault="00014820" w:rsidP="00254839">
            <w:pPr>
              <w:rPr>
                <w:rFonts w:ascii="Arial" w:hAnsi="Arial" w:cs="Arial"/>
                <w:sz w:val="20"/>
              </w:rPr>
            </w:pPr>
            <w:r w:rsidRPr="00970C95">
              <w:rPr>
                <w:rFonts w:ascii="Arial" w:hAnsi="Arial" w:cs="Arial"/>
                <w:sz w:val="20"/>
                <w:szCs w:val="16"/>
              </w:rPr>
              <w:t>All outdoor lighting shall</w:t>
            </w:r>
            <w:r w:rsidRPr="00970C95">
              <w:rPr>
                <w:rFonts w:ascii="Arial" w:hAnsi="Arial" w:cs="Arial"/>
                <w:sz w:val="20"/>
                <w:szCs w:val="16"/>
                <w:u w:val="single"/>
              </w:rPr>
              <w:t xml:space="preserve"> </w:t>
            </w:r>
            <w:r w:rsidRPr="00970C95">
              <w:rPr>
                <w:rFonts w:ascii="Arial" w:hAnsi="Arial" w:cs="Arial"/>
                <w:strike/>
                <w:color w:val="EE0000"/>
                <w:sz w:val="20"/>
              </w:rPr>
              <w:t xml:space="preserve">be </w:t>
            </w:r>
            <w:proofErr w:type="gramStart"/>
            <w:r w:rsidRPr="00970C95">
              <w:rPr>
                <w:rFonts w:ascii="Arial" w:hAnsi="Arial" w:cs="Arial"/>
                <w:strike/>
                <w:color w:val="EE0000"/>
                <w:sz w:val="20"/>
              </w:rPr>
              <w:t>down-directed</w:t>
            </w:r>
            <w:proofErr w:type="gramEnd"/>
            <w:r w:rsidRPr="00970C95">
              <w:rPr>
                <w:rFonts w:ascii="Arial" w:hAnsi="Arial" w:cs="Arial"/>
                <w:strike/>
                <w:color w:val="EE0000"/>
                <w:sz w:val="20"/>
              </w:rPr>
              <w:t xml:space="preserve"> and fully shielded</w:t>
            </w:r>
            <w:r>
              <w:rPr>
                <w:rFonts w:ascii="Arial" w:hAnsi="Arial" w:cs="Arial"/>
                <w:strike/>
                <w:color w:val="EE0000"/>
                <w:sz w:val="20"/>
              </w:rPr>
              <w:t xml:space="preserve"> </w:t>
            </w:r>
            <w:r w:rsidRPr="007522F8">
              <w:rPr>
                <w:rFonts w:ascii="Arial" w:hAnsi="Arial" w:cs="Arial"/>
                <w:color w:val="00B050"/>
                <w:sz w:val="20"/>
                <w:szCs w:val="16"/>
                <w:u w:val="single"/>
              </w:rPr>
              <w:t>comply with Section 122-609.</w:t>
            </w:r>
          </w:p>
          <w:p w14:paraId="3EB021EC" w14:textId="77777777" w:rsidR="00014820" w:rsidRPr="00841717" w:rsidRDefault="00014820" w:rsidP="00254839">
            <w:pPr>
              <w:rPr>
                <w:rFonts w:ascii="Arial" w:hAnsi="Arial" w:cs="Arial"/>
                <w:b/>
                <w:bCs/>
                <w:sz w:val="20"/>
                <w:szCs w:val="16"/>
                <w:u w:val="single"/>
              </w:rPr>
            </w:pPr>
          </w:p>
        </w:tc>
      </w:tr>
      <w:tr w:rsidR="00014820" w:rsidRPr="00D12086" w14:paraId="60A3E816" w14:textId="77777777" w:rsidTr="00254839">
        <w:tc>
          <w:tcPr>
            <w:tcW w:w="9358" w:type="dxa"/>
            <w:shd w:val="clear" w:color="auto" w:fill="D9D9D9" w:themeFill="background1" w:themeFillShade="D9"/>
          </w:tcPr>
          <w:p w14:paraId="03975BA8" w14:textId="77777777" w:rsidR="00014820" w:rsidRPr="0032783A" w:rsidRDefault="00014820" w:rsidP="00254839">
            <w:pPr>
              <w:rPr>
                <w:rFonts w:ascii="Arial" w:hAnsi="Arial" w:cs="Arial"/>
                <w:b/>
                <w:bCs/>
                <w:sz w:val="20"/>
                <w:szCs w:val="16"/>
              </w:rPr>
            </w:pPr>
            <w:r w:rsidRPr="0032783A">
              <w:rPr>
                <w:rFonts w:ascii="Arial" w:hAnsi="Arial" w:cs="Arial"/>
                <w:b/>
                <w:bCs/>
                <w:sz w:val="20"/>
                <w:szCs w:val="16"/>
              </w:rPr>
              <w:t>Section 122-335(</w:t>
            </w:r>
            <w:proofErr w:type="spellStart"/>
            <w:r w:rsidRPr="0032783A">
              <w:rPr>
                <w:rFonts w:ascii="Arial" w:hAnsi="Arial" w:cs="Arial"/>
                <w:b/>
                <w:bCs/>
                <w:sz w:val="20"/>
                <w:szCs w:val="16"/>
              </w:rPr>
              <w:t>i</w:t>
            </w:r>
            <w:proofErr w:type="spellEnd"/>
            <w:r w:rsidRPr="0032783A">
              <w:rPr>
                <w:rFonts w:ascii="Arial" w:hAnsi="Arial" w:cs="Arial"/>
                <w:b/>
                <w:bCs/>
                <w:sz w:val="20"/>
                <w:szCs w:val="16"/>
              </w:rPr>
              <w:t>)(7). Temporary Mobile Healthcare Establishments (Amended Language)</w:t>
            </w:r>
          </w:p>
        </w:tc>
      </w:tr>
      <w:tr w:rsidR="00014820" w:rsidRPr="00D12086" w14:paraId="06217512" w14:textId="77777777" w:rsidTr="00254839">
        <w:tc>
          <w:tcPr>
            <w:tcW w:w="9358" w:type="dxa"/>
            <w:shd w:val="clear" w:color="auto" w:fill="FFFFFF" w:themeFill="background1"/>
          </w:tcPr>
          <w:p w14:paraId="0B0B8CB5" w14:textId="77777777" w:rsidR="00014820" w:rsidRPr="00970C95" w:rsidRDefault="00014820" w:rsidP="00254839">
            <w:pPr>
              <w:rPr>
                <w:rFonts w:ascii="Arial" w:hAnsi="Arial" w:cs="Arial"/>
                <w:sz w:val="20"/>
              </w:rPr>
            </w:pPr>
            <w:r w:rsidRPr="00970C95">
              <w:rPr>
                <w:rFonts w:ascii="Arial" w:hAnsi="Arial" w:cs="Arial"/>
                <w:sz w:val="20"/>
                <w:szCs w:val="16"/>
              </w:rPr>
              <w:t>All outdoor lighting shall</w:t>
            </w:r>
            <w:r w:rsidRPr="00970C95">
              <w:rPr>
                <w:rFonts w:ascii="Arial" w:hAnsi="Arial" w:cs="Arial"/>
                <w:sz w:val="20"/>
                <w:szCs w:val="16"/>
                <w:u w:val="single"/>
              </w:rPr>
              <w:t xml:space="preserve"> </w:t>
            </w:r>
            <w:r w:rsidRPr="00970C95">
              <w:rPr>
                <w:rFonts w:ascii="Arial" w:hAnsi="Arial" w:cs="Arial"/>
                <w:strike/>
                <w:color w:val="EE0000"/>
                <w:sz w:val="20"/>
              </w:rPr>
              <w:t xml:space="preserve">be </w:t>
            </w:r>
            <w:proofErr w:type="gramStart"/>
            <w:r w:rsidRPr="00970C95">
              <w:rPr>
                <w:rFonts w:ascii="Arial" w:hAnsi="Arial" w:cs="Arial"/>
                <w:strike/>
                <w:color w:val="EE0000"/>
                <w:sz w:val="20"/>
              </w:rPr>
              <w:t>down-directed</w:t>
            </w:r>
            <w:proofErr w:type="gramEnd"/>
            <w:r w:rsidRPr="00970C95">
              <w:rPr>
                <w:rFonts w:ascii="Arial" w:hAnsi="Arial" w:cs="Arial"/>
                <w:strike/>
                <w:color w:val="EE0000"/>
                <w:sz w:val="20"/>
              </w:rPr>
              <w:t xml:space="preserve"> and fully shielded</w:t>
            </w:r>
            <w:r>
              <w:rPr>
                <w:rFonts w:ascii="Arial" w:hAnsi="Arial" w:cs="Arial"/>
                <w:strike/>
                <w:color w:val="EE0000"/>
                <w:sz w:val="20"/>
              </w:rPr>
              <w:t xml:space="preserve"> </w:t>
            </w:r>
            <w:r w:rsidRPr="007522F8">
              <w:rPr>
                <w:rFonts w:ascii="Arial" w:hAnsi="Arial" w:cs="Arial"/>
                <w:color w:val="00B050"/>
                <w:sz w:val="20"/>
                <w:szCs w:val="16"/>
                <w:u w:val="single"/>
              </w:rPr>
              <w:t>comply with Section 122-609.</w:t>
            </w:r>
          </w:p>
          <w:p w14:paraId="5521A0C4" w14:textId="77777777" w:rsidR="00014820" w:rsidRPr="00841717" w:rsidRDefault="00014820" w:rsidP="00254839">
            <w:pPr>
              <w:rPr>
                <w:rFonts w:ascii="Arial" w:hAnsi="Arial" w:cs="Arial"/>
                <w:b/>
                <w:bCs/>
                <w:sz w:val="20"/>
                <w:szCs w:val="16"/>
                <w:u w:val="single"/>
              </w:rPr>
            </w:pPr>
          </w:p>
        </w:tc>
      </w:tr>
      <w:tr w:rsidR="00014820" w:rsidRPr="00D12086" w14:paraId="05D4489F" w14:textId="77777777" w:rsidTr="00254839">
        <w:tc>
          <w:tcPr>
            <w:tcW w:w="9358" w:type="dxa"/>
            <w:shd w:val="clear" w:color="auto" w:fill="D9D9D9" w:themeFill="background1" w:themeFillShade="D9"/>
          </w:tcPr>
          <w:p w14:paraId="4C94DC4D" w14:textId="77777777" w:rsidR="00014820" w:rsidRPr="0032783A" w:rsidRDefault="00014820" w:rsidP="00254839">
            <w:pPr>
              <w:rPr>
                <w:rFonts w:ascii="Arial" w:hAnsi="Arial" w:cs="Arial"/>
                <w:b/>
                <w:bCs/>
                <w:sz w:val="20"/>
              </w:rPr>
            </w:pPr>
            <w:r w:rsidRPr="0032783A">
              <w:rPr>
                <w:rFonts w:ascii="Arial" w:hAnsi="Arial" w:cs="Arial"/>
                <w:b/>
                <w:bCs/>
                <w:sz w:val="20"/>
              </w:rPr>
              <w:t xml:space="preserve">Section 122-609(a) Purpose </w:t>
            </w:r>
            <w:r w:rsidRPr="0032783A">
              <w:rPr>
                <w:rFonts w:ascii="Arial" w:hAnsi="Arial" w:cs="Arial"/>
                <w:b/>
                <w:bCs/>
                <w:sz w:val="20"/>
                <w:szCs w:val="16"/>
              </w:rPr>
              <w:t>(New Language)</w:t>
            </w:r>
          </w:p>
        </w:tc>
      </w:tr>
      <w:tr w:rsidR="00014820" w:rsidRPr="00D12086" w14:paraId="1D7F3733" w14:textId="77777777" w:rsidTr="00254839">
        <w:tc>
          <w:tcPr>
            <w:tcW w:w="9358" w:type="dxa"/>
            <w:shd w:val="clear" w:color="auto" w:fill="FFFFFF" w:themeFill="background1"/>
          </w:tcPr>
          <w:p w14:paraId="3BF2BCA6" w14:textId="77777777" w:rsidR="00014820" w:rsidRDefault="00014820" w:rsidP="00254839">
            <w:pPr>
              <w:rPr>
                <w:rFonts w:ascii="Arial" w:hAnsi="Arial" w:cs="Arial"/>
                <w:color w:val="00B050"/>
                <w:sz w:val="20"/>
                <w:szCs w:val="16"/>
                <w:u w:val="single"/>
              </w:rPr>
            </w:pPr>
            <w:r w:rsidRPr="007522F8">
              <w:rPr>
                <w:rFonts w:ascii="Arial" w:hAnsi="Arial" w:cs="Arial"/>
                <w:color w:val="00B050"/>
                <w:sz w:val="20"/>
                <w:szCs w:val="16"/>
                <w:u w:val="single"/>
              </w:rPr>
              <w:t>In alignment with the goals of the master plan, this outdoor lighting ordinance is intended to protect the health and welfare of all residents of the City of Ypsilanti, enhance the city's unique historic character and overall quality of life, prevent the installation of inappropriate or poorly designed outdoor lighting, limit the increase of harmful sky glow, and preserve the natural night sky for the benefit of Ypsilanti’s residents, visitors, wildlife, and surrounding environment.</w:t>
            </w:r>
          </w:p>
          <w:p w14:paraId="6A3C11AE" w14:textId="77777777" w:rsidR="00014820" w:rsidRPr="00010167" w:rsidRDefault="00014820" w:rsidP="00254839">
            <w:pPr>
              <w:rPr>
                <w:rFonts w:ascii="Arial" w:hAnsi="Arial" w:cs="Arial"/>
                <w:color w:val="00B050"/>
                <w:sz w:val="20"/>
                <w:u w:val="single"/>
              </w:rPr>
            </w:pPr>
          </w:p>
        </w:tc>
      </w:tr>
      <w:tr w:rsidR="00014820" w:rsidRPr="00D12086" w14:paraId="168D818D" w14:textId="77777777" w:rsidTr="00254839">
        <w:tc>
          <w:tcPr>
            <w:tcW w:w="9358" w:type="dxa"/>
            <w:shd w:val="clear" w:color="auto" w:fill="D9D9D9" w:themeFill="background1" w:themeFillShade="D9"/>
          </w:tcPr>
          <w:p w14:paraId="34756416" w14:textId="77777777" w:rsidR="00014820" w:rsidRPr="00D12086" w:rsidRDefault="00014820" w:rsidP="00254839">
            <w:pPr>
              <w:rPr>
                <w:rFonts w:ascii="Arial" w:hAnsi="Arial" w:cs="Arial"/>
                <w:b/>
                <w:bCs/>
                <w:sz w:val="20"/>
              </w:rPr>
            </w:pPr>
            <w:bookmarkStart w:id="0" w:name="_Hlk160012645"/>
            <w:r w:rsidRPr="00D12086">
              <w:rPr>
                <w:rFonts w:ascii="Arial" w:hAnsi="Arial" w:cs="Arial"/>
                <w:b/>
                <w:bCs/>
                <w:sz w:val="20"/>
              </w:rPr>
              <w:t>Section 122-</w:t>
            </w:r>
            <w:r>
              <w:rPr>
                <w:rFonts w:ascii="Arial" w:hAnsi="Arial" w:cs="Arial"/>
                <w:b/>
                <w:bCs/>
                <w:sz w:val="20"/>
              </w:rPr>
              <w:t xml:space="preserve">609(b) </w:t>
            </w:r>
            <w:r w:rsidRPr="0032783A">
              <w:rPr>
                <w:rFonts w:ascii="Arial" w:hAnsi="Arial" w:cs="Arial"/>
                <w:b/>
                <w:bCs/>
                <w:sz w:val="20"/>
              </w:rPr>
              <w:t xml:space="preserve">Applicability </w:t>
            </w:r>
            <w:r w:rsidRPr="0032783A">
              <w:rPr>
                <w:rFonts w:ascii="Arial" w:hAnsi="Arial" w:cs="Arial"/>
                <w:b/>
                <w:bCs/>
                <w:sz w:val="20"/>
                <w:szCs w:val="16"/>
              </w:rPr>
              <w:t>(New Language)</w:t>
            </w:r>
          </w:p>
        </w:tc>
      </w:tr>
      <w:tr w:rsidR="00014820" w:rsidRPr="00D31A84" w14:paraId="26AFD28E" w14:textId="77777777" w:rsidTr="00254839">
        <w:tc>
          <w:tcPr>
            <w:tcW w:w="9358" w:type="dxa"/>
            <w:shd w:val="clear" w:color="auto" w:fill="FFFFFF" w:themeFill="background1"/>
          </w:tcPr>
          <w:p w14:paraId="4DAFC4BB" w14:textId="77777777" w:rsidR="00014820" w:rsidRPr="007522F8" w:rsidRDefault="00014820" w:rsidP="00014820">
            <w:pPr>
              <w:pStyle w:val="ListParagraph"/>
              <w:numPr>
                <w:ilvl w:val="0"/>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 xml:space="preserve">This </w:t>
            </w:r>
            <w:r w:rsidRPr="007522F8">
              <w:rPr>
                <w:rFonts w:ascii="Arial" w:eastAsiaTheme="majorEastAsia" w:hAnsi="Arial" w:cs="Arial"/>
                <w:color w:val="00B050"/>
                <w:sz w:val="20"/>
                <w:szCs w:val="16"/>
                <w:u w:val="single"/>
              </w:rPr>
              <w:t>ordinance</w:t>
            </w:r>
            <w:r w:rsidRPr="007522F8">
              <w:rPr>
                <w:rFonts w:ascii="Arial" w:hAnsi="Arial" w:cs="Arial"/>
                <w:color w:val="00B050"/>
                <w:sz w:val="20"/>
                <w:szCs w:val="16"/>
                <w:u w:val="single"/>
              </w:rPr>
              <w:t xml:space="preserve"> applies to all sources of exterior or interior lighting designed to be seen from the exterior installed or replaced within the city after the </w:t>
            </w:r>
            <w:r w:rsidRPr="007522F8">
              <w:rPr>
                <w:rFonts w:ascii="Arial" w:eastAsiaTheme="majorEastAsia" w:hAnsi="Arial" w:cs="Arial"/>
                <w:color w:val="00B050"/>
                <w:sz w:val="20"/>
                <w:szCs w:val="16"/>
                <w:u w:val="single"/>
              </w:rPr>
              <w:t>effective date of this ordinance</w:t>
            </w:r>
            <w:r w:rsidRPr="007522F8">
              <w:rPr>
                <w:rFonts w:ascii="Arial" w:hAnsi="Arial" w:cs="Arial"/>
                <w:color w:val="00B050"/>
                <w:sz w:val="20"/>
                <w:szCs w:val="16"/>
                <w:u w:val="single"/>
              </w:rPr>
              <w:t>, with the following exceptions:</w:t>
            </w:r>
          </w:p>
          <w:p w14:paraId="6B1B10D9" w14:textId="77777777" w:rsidR="00014820" w:rsidRPr="007522F8" w:rsidRDefault="00014820" w:rsidP="00014820">
            <w:pPr>
              <w:pStyle w:val="ListParagraph"/>
              <w:numPr>
                <w:ilvl w:val="1"/>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 xml:space="preserve">Lighting requirements mandated by a legal jurisdiction with broader authority, </w:t>
            </w:r>
          </w:p>
          <w:p w14:paraId="086249A6" w14:textId="77777777" w:rsidR="00014820" w:rsidRPr="007522F8" w:rsidRDefault="00014820" w:rsidP="00014820">
            <w:pPr>
              <w:pStyle w:val="ListParagraph"/>
              <w:numPr>
                <w:ilvl w:val="1"/>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Temporary lighting approved by the city for special events or festivals.</w:t>
            </w:r>
          </w:p>
          <w:p w14:paraId="3DB01FAD" w14:textId="77777777" w:rsidR="00014820" w:rsidRPr="007522F8" w:rsidRDefault="00014820" w:rsidP="00014820">
            <w:pPr>
              <w:pStyle w:val="ListParagraph"/>
              <w:numPr>
                <w:ilvl w:val="1"/>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Seasonal or ornamental lighting.</w:t>
            </w:r>
          </w:p>
          <w:p w14:paraId="28BBF66F" w14:textId="77777777" w:rsidR="00014820" w:rsidRPr="007522F8" w:rsidRDefault="00014820" w:rsidP="00014820">
            <w:pPr>
              <w:pStyle w:val="ListParagraph"/>
              <w:numPr>
                <w:ilvl w:val="1"/>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 xml:space="preserve">Lighting fixtures designated as historic under the purviews of </w:t>
            </w:r>
            <w:r>
              <w:rPr>
                <w:rFonts w:ascii="Arial" w:hAnsi="Arial" w:cs="Arial"/>
                <w:color w:val="00B050"/>
                <w:sz w:val="20"/>
                <w:szCs w:val="16"/>
                <w:u w:val="single"/>
              </w:rPr>
              <w:t>Section</w:t>
            </w:r>
            <w:r w:rsidRPr="007522F8">
              <w:rPr>
                <w:rFonts w:ascii="Arial" w:hAnsi="Arial" w:cs="Arial"/>
                <w:color w:val="00B050"/>
                <w:sz w:val="20"/>
                <w:szCs w:val="16"/>
                <w:u w:val="single"/>
              </w:rPr>
              <w:t xml:space="preserve"> 122-352(d). </w:t>
            </w:r>
          </w:p>
          <w:p w14:paraId="4DE9B7D8" w14:textId="77777777" w:rsidR="00014820" w:rsidRPr="007522F8" w:rsidRDefault="00014820" w:rsidP="00014820">
            <w:pPr>
              <w:pStyle w:val="ListParagraph"/>
              <w:numPr>
                <w:ilvl w:val="0"/>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 xml:space="preserve">Existing outdoor lighting lawfully installed prior to the </w:t>
            </w:r>
            <w:r w:rsidRPr="007522F8">
              <w:rPr>
                <w:rFonts w:ascii="Arial" w:eastAsiaTheme="majorEastAsia" w:hAnsi="Arial" w:cs="Arial"/>
                <w:color w:val="00B050"/>
                <w:sz w:val="20"/>
                <w:szCs w:val="16"/>
                <w:u w:val="single"/>
              </w:rPr>
              <w:t>effective date</w:t>
            </w:r>
            <w:r w:rsidRPr="007522F8">
              <w:rPr>
                <w:rFonts w:ascii="Arial" w:hAnsi="Arial" w:cs="Arial"/>
                <w:color w:val="00B050"/>
                <w:sz w:val="20"/>
                <w:szCs w:val="16"/>
                <w:u w:val="single"/>
              </w:rPr>
              <w:t xml:space="preserve"> and not meeting the requirements of this </w:t>
            </w:r>
            <w:r w:rsidRPr="007522F8">
              <w:rPr>
                <w:rFonts w:ascii="Arial" w:eastAsiaTheme="majorEastAsia" w:hAnsi="Arial" w:cs="Arial"/>
                <w:color w:val="00B050"/>
                <w:sz w:val="20"/>
                <w:szCs w:val="16"/>
                <w:u w:val="single"/>
              </w:rPr>
              <w:t>ordinance</w:t>
            </w:r>
            <w:r w:rsidRPr="007522F8">
              <w:rPr>
                <w:rFonts w:ascii="Arial" w:hAnsi="Arial" w:cs="Arial"/>
                <w:color w:val="00B050"/>
                <w:sz w:val="20"/>
                <w:szCs w:val="16"/>
                <w:u w:val="single"/>
              </w:rPr>
              <w:t xml:space="preserve"> shall be considered legal and repairable, but nonconforming. All nonconforming light fixtures may continue to be used and maintained until one of the following occurs:</w:t>
            </w:r>
          </w:p>
          <w:p w14:paraId="1A3ECA2A" w14:textId="77777777" w:rsidR="00014820" w:rsidRPr="007522F8" w:rsidRDefault="00014820" w:rsidP="00014820">
            <w:pPr>
              <w:pStyle w:val="ListParagraph"/>
              <w:numPr>
                <w:ilvl w:val="1"/>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A determination by the City Planner, Building Department, or Code Enforcement that an exterior light source produces glare, light trespass, or visual distraction; or, otherwise, poses a threat to public safety or significantly impacts adjacent properties, as defined by professionally recognized standards such as those of the International Dark-Sky Association (IDA)</w:t>
            </w:r>
          </w:p>
          <w:p w14:paraId="75DE67EC" w14:textId="77777777" w:rsidR="00014820" w:rsidRPr="007522F8" w:rsidRDefault="00014820" w:rsidP="00014820">
            <w:pPr>
              <w:pStyle w:val="ListParagraph"/>
              <w:numPr>
                <w:ilvl w:val="1"/>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A new or substantially modified commercial use – including residential developments with three or more units – that requires site plan reviews.</w:t>
            </w:r>
          </w:p>
          <w:p w14:paraId="7045D18D" w14:textId="77777777" w:rsidR="00014820" w:rsidRPr="007522F8" w:rsidRDefault="00014820" w:rsidP="00014820">
            <w:pPr>
              <w:pStyle w:val="ListParagraph"/>
              <w:numPr>
                <w:ilvl w:val="1"/>
                <w:numId w:val="39"/>
              </w:numPr>
              <w:contextualSpacing w:val="0"/>
              <w:rPr>
                <w:rFonts w:ascii="Arial" w:hAnsi="Arial" w:cs="Arial"/>
                <w:color w:val="00B050"/>
                <w:sz w:val="20"/>
                <w:szCs w:val="16"/>
                <w:u w:val="single"/>
              </w:rPr>
            </w:pPr>
            <w:r w:rsidRPr="007522F8">
              <w:rPr>
                <w:rFonts w:ascii="Arial" w:hAnsi="Arial" w:cs="Arial"/>
                <w:color w:val="00B050"/>
                <w:sz w:val="20"/>
                <w:szCs w:val="16"/>
                <w:u w:val="single"/>
              </w:rPr>
              <w:t>Replacement of a nonconforming light fixture.</w:t>
            </w:r>
          </w:p>
          <w:p w14:paraId="41850223" w14:textId="77777777" w:rsidR="00014820" w:rsidRPr="00242B6D" w:rsidRDefault="00014820" w:rsidP="00254839">
            <w:pPr>
              <w:ind w:left="1080"/>
              <w:rPr>
                <w:rFonts w:ascii="Arial" w:hAnsi="Arial" w:cs="Arial"/>
                <w:color w:val="00B050"/>
                <w:sz w:val="20"/>
                <w:szCs w:val="16"/>
                <w:u w:val="single"/>
              </w:rPr>
            </w:pPr>
          </w:p>
        </w:tc>
      </w:tr>
      <w:tr w:rsidR="00014820" w:rsidRPr="00D31A84" w14:paraId="6245B45D" w14:textId="77777777" w:rsidTr="00254839">
        <w:tc>
          <w:tcPr>
            <w:tcW w:w="9358" w:type="dxa"/>
            <w:shd w:val="clear" w:color="auto" w:fill="D9D9D9" w:themeFill="background1" w:themeFillShade="D9"/>
          </w:tcPr>
          <w:p w14:paraId="422D6342" w14:textId="77777777" w:rsidR="00014820" w:rsidRPr="00D36D3B" w:rsidRDefault="00014820" w:rsidP="00254839">
            <w:pPr>
              <w:rPr>
                <w:rFonts w:ascii="Arial" w:hAnsi="Arial" w:cs="Arial"/>
                <w:color w:val="FF0000"/>
                <w:sz w:val="20"/>
              </w:rPr>
            </w:pPr>
            <w:r>
              <w:rPr>
                <w:rFonts w:ascii="Arial" w:hAnsi="Arial" w:cs="Arial"/>
                <w:b/>
                <w:bCs/>
                <w:sz w:val="20"/>
              </w:rPr>
              <w:t xml:space="preserve">Section </w:t>
            </w:r>
            <w:bookmarkStart w:id="1" w:name="_Hlk161312048"/>
            <w:r>
              <w:rPr>
                <w:rFonts w:ascii="Arial" w:hAnsi="Arial" w:cs="Arial"/>
                <w:b/>
                <w:bCs/>
                <w:sz w:val="20"/>
              </w:rPr>
              <w:t>122-</w:t>
            </w:r>
            <w:bookmarkEnd w:id="1"/>
            <w:r>
              <w:rPr>
                <w:rFonts w:ascii="Arial" w:hAnsi="Arial" w:cs="Arial"/>
                <w:b/>
                <w:bCs/>
                <w:sz w:val="20"/>
              </w:rPr>
              <w:t xml:space="preserve">609(c) Light Fixture </w:t>
            </w:r>
            <w:r w:rsidRPr="0032783A">
              <w:rPr>
                <w:rFonts w:ascii="Arial" w:hAnsi="Arial" w:cs="Arial"/>
                <w:b/>
                <w:bCs/>
                <w:sz w:val="20"/>
              </w:rPr>
              <w:t xml:space="preserve">Specifications </w:t>
            </w:r>
            <w:r w:rsidRPr="0032783A">
              <w:rPr>
                <w:rFonts w:ascii="Arial" w:hAnsi="Arial" w:cs="Arial"/>
                <w:b/>
                <w:bCs/>
                <w:sz w:val="20"/>
                <w:szCs w:val="16"/>
              </w:rPr>
              <w:t>(New Language)</w:t>
            </w:r>
          </w:p>
        </w:tc>
      </w:tr>
      <w:bookmarkEnd w:id="0"/>
      <w:tr w:rsidR="00014820" w:rsidRPr="00D31A84" w14:paraId="5EFC267A" w14:textId="77777777" w:rsidTr="00254839">
        <w:tc>
          <w:tcPr>
            <w:tcW w:w="9358" w:type="dxa"/>
            <w:shd w:val="clear" w:color="auto" w:fill="FFFFFF" w:themeFill="background1"/>
          </w:tcPr>
          <w:p w14:paraId="27254860" w14:textId="77777777" w:rsidR="00014820" w:rsidRPr="0032783A" w:rsidRDefault="00014820" w:rsidP="00014820">
            <w:pPr>
              <w:pStyle w:val="ListParagraph"/>
              <w:numPr>
                <w:ilvl w:val="0"/>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All exterior lighting installed after the effective date of this ordinance shall comply with the following specifications:</w:t>
            </w:r>
          </w:p>
          <w:p w14:paraId="5C5656A0"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The maximum allowable color temperature for light fixtures shall not exceed 3000 Kelvin.</w:t>
            </w:r>
          </w:p>
          <w:p w14:paraId="77462A76"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All light fixtures, unless otherwise exempted, shall be full cutoff, fully shielded, and directed downwards to prevent “sky glow”.</w:t>
            </w:r>
          </w:p>
          <w:p w14:paraId="59D7F81D"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 xml:space="preserve">Exterior lighting originating on a site may not exceed one-half (0.5) footcandles at the lot line, except for buildings that exist or are constructed on the lot line, in which case lighting shall not exceed 8 footcandles at the lot line. </w:t>
            </w:r>
          </w:p>
          <w:p w14:paraId="4D564521"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Where outdoor lighting is required by this chapter, the light intensity provided at ground level must be a minimum of one-third (0.3) footcandle, but shall not exceed 15 footcandles, anywhere in the area to be illuminated.</w:t>
            </w:r>
          </w:p>
          <w:p w14:paraId="01A6DF9B"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 xml:space="preserve">All lighting shall be designed to prevent off-site glare. </w:t>
            </w:r>
          </w:p>
          <w:p w14:paraId="79DCDDE6"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lastRenderedPageBreak/>
              <w:t xml:space="preserve">Motion-activated lights are permitted, </w:t>
            </w:r>
            <w:proofErr w:type="gramStart"/>
            <w:r w:rsidRPr="0032783A">
              <w:rPr>
                <w:rFonts w:ascii="Arial" w:hAnsi="Arial" w:cs="Arial"/>
                <w:color w:val="00B050"/>
                <w:sz w:val="20"/>
                <w:szCs w:val="16"/>
                <w:u w:val="single"/>
              </w:rPr>
              <w:t>provided that</w:t>
            </w:r>
            <w:proofErr w:type="gramEnd"/>
            <w:r w:rsidRPr="0032783A">
              <w:rPr>
                <w:rFonts w:ascii="Arial" w:hAnsi="Arial" w:cs="Arial"/>
                <w:color w:val="00B050"/>
                <w:sz w:val="20"/>
                <w:szCs w:val="16"/>
                <w:u w:val="single"/>
              </w:rPr>
              <w:t xml:space="preserve"> they comply fully with this section and the lighting is kept in good working order. Motion-activated lighting shall not be activated by movement beyond the lot line.</w:t>
            </w:r>
          </w:p>
          <w:p w14:paraId="2939C149"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 xml:space="preserve">Freestanding Pole Lighting Specifications: </w:t>
            </w:r>
          </w:p>
          <w:p w14:paraId="27B8CEC9" w14:textId="77777777" w:rsidR="00014820" w:rsidRPr="0032783A" w:rsidRDefault="00014820" w:rsidP="00014820">
            <w:pPr>
              <w:pStyle w:val="ListParagraph"/>
              <w:numPr>
                <w:ilvl w:val="2"/>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Exterior freestanding light fixtures shall not exceed 20 feet in height or the height of the principal building on the site, whichever is less. The Planning Commission may modify the height restrictions in commercial or industrial districts up to 30 feet in height, based on consideration of the following: the position and height of buildings, the character of the proposed use</w:t>
            </w:r>
            <w:r>
              <w:rPr>
                <w:rFonts w:ascii="Arial" w:hAnsi="Arial" w:cs="Arial"/>
                <w:color w:val="00B050"/>
                <w:sz w:val="20"/>
                <w:szCs w:val="16"/>
                <w:u w:val="single"/>
              </w:rPr>
              <w:t>,</w:t>
            </w:r>
            <w:r w:rsidRPr="0032783A">
              <w:rPr>
                <w:rFonts w:ascii="Arial" w:hAnsi="Arial" w:cs="Arial"/>
                <w:color w:val="00B050"/>
                <w:sz w:val="20"/>
                <w:szCs w:val="16"/>
                <w:u w:val="single"/>
              </w:rPr>
              <w:t xml:space="preserve"> and the character of surrounding land uses.</w:t>
            </w:r>
          </w:p>
          <w:p w14:paraId="77E1B082"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Wall-Mounted Lighting Specifications</w:t>
            </w:r>
          </w:p>
          <w:p w14:paraId="283D73F9" w14:textId="77777777" w:rsidR="00014820" w:rsidRPr="0032783A" w:rsidRDefault="00014820" w:rsidP="00014820">
            <w:pPr>
              <w:pStyle w:val="ListParagraph"/>
              <w:numPr>
                <w:ilvl w:val="2"/>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All light fixtures, unless otherwise exempted, shall be aimed no higher than 45 degrees below horizontal.</w:t>
            </w:r>
          </w:p>
          <w:p w14:paraId="5896DDF7"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Ornamental Uplighting</w:t>
            </w:r>
          </w:p>
          <w:p w14:paraId="2ECE23A6" w14:textId="77777777" w:rsidR="00014820" w:rsidRPr="0032783A" w:rsidRDefault="00014820" w:rsidP="00014820">
            <w:pPr>
              <w:pStyle w:val="ListParagraph"/>
              <w:numPr>
                <w:ilvl w:val="2"/>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 xml:space="preserve">Ornamental uplighting intended to highlight ornamental features of a building or landscape is permitted, subject to the approval of the City Planner or Planning Commission, provided that light output is not designed to exceed 400 lumens per fixture nor a color temperature of 3000K. </w:t>
            </w:r>
          </w:p>
          <w:p w14:paraId="353A65C1" w14:textId="77777777" w:rsidR="00014820" w:rsidRPr="0032783A" w:rsidRDefault="00014820" w:rsidP="00014820">
            <w:pPr>
              <w:pStyle w:val="ListParagraph"/>
              <w:numPr>
                <w:ilvl w:val="0"/>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 xml:space="preserve">Lighting within the historic district shall be subject to historic district regulations and guidelines. </w:t>
            </w:r>
          </w:p>
          <w:p w14:paraId="1C5E7DC6" w14:textId="77777777" w:rsidR="00014820" w:rsidRPr="0032783A" w:rsidRDefault="00014820" w:rsidP="00014820">
            <w:pPr>
              <w:pStyle w:val="ListParagraph"/>
              <w:numPr>
                <w:ilvl w:val="0"/>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Prohibitions:</w:t>
            </w:r>
          </w:p>
          <w:p w14:paraId="700BD48B"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 xml:space="preserve">Flashing, blinking, or oscillating lights are strictly prohibited. </w:t>
            </w:r>
          </w:p>
          <w:p w14:paraId="10E5BA81" w14:textId="77777777" w:rsidR="00014820" w:rsidRPr="0032783A" w:rsidRDefault="00014820" w:rsidP="00014820">
            <w:pPr>
              <w:pStyle w:val="ListParagraph"/>
              <w:numPr>
                <w:ilvl w:val="1"/>
                <w:numId w:val="40"/>
              </w:numPr>
              <w:contextualSpacing w:val="0"/>
              <w:rPr>
                <w:rFonts w:ascii="Arial" w:hAnsi="Arial" w:cs="Arial"/>
                <w:color w:val="00B050"/>
                <w:sz w:val="20"/>
                <w:szCs w:val="16"/>
                <w:u w:val="single"/>
              </w:rPr>
            </w:pPr>
            <w:r w:rsidRPr="0032783A">
              <w:rPr>
                <w:rFonts w:ascii="Arial" w:hAnsi="Arial" w:cs="Arial"/>
                <w:color w:val="00B050"/>
                <w:sz w:val="20"/>
                <w:szCs w:val="16"/>
                <w:u w:val="single"/>
              </w:rPr>
              <w:t xml:space="preserve">The outlining of windows, including but not limited to LED strip lights and neon-like window outlines, is prohibited if visible from a public right-of-way and found to produce glare, light trespass, or visual clutter inconsistent with neighborhood character. Seasonal lighting is exempted from this prohibition. </w:t>
            </w:r>
          </w:p>
          <w:p w14:paraId="5830B0D1" w14:textId="77777777" w:rsidR="00014820" w:rsidRPr="00242B6D" w:rsidRDefault="00014820" w:rsidP="00254839">
            <w:pPr>
              <w:pStyle w:val="ListParagraph"/>
              <w:ind w:left="1440"/>
              <w:rPr>
                <w:rFonts w:ascii="Arial" w:hAnsi="Arial" w:cs="Arial"/>
                <w:sz w:val="20"/>
                <w:szCs w:val="16"/>
                <w:u w:val="single"/>
              </w:rPr>
            </w:pPr>
          </w:p>
        </w:tc>
      </w:tr>
      <w:tr w:rsidR="00014820" w:rsidRPr="00D31A84" w14:paraId="2ED73421" w14:textId="77777777" w:rsidTr="00254839">
        <w:tc>
          <w:tcPr>
            <w:tcW w:w="9358" w:type="dxa"/>
            <w:shd w:val="clear" w:color="auto" w:fill="D9D9D9" w:themeFill="background1" w:themeFillShade="D9"/>
          </w:tcPr>
          <w:p w14:paraId="0A5D0D63" w14:textId="77777777" w:rsidR="00014820" w:rsidRPr="00CD1EC7" w:rsidRDefault="00014820" w:rsidP="00254839">
            <w:pPr>
              <w:rPr>
                <w:rFonts w:ascii="Arial" w:hAnsi="Arial" w:cs="Arial"/>
                <w:b/>
                <w:bCs/>
                <w:color w:val="FF0000"/>
                <w:sz w:val="20"/>
              </w:rPr>
            </w:pPr>
            <w:r>
              <w:rPr>
                <w:rFonts w:ascii="Arial" w:hAnsi="Arial" w:cs="Arial"/>
                <w:b/>
                <w:bCs/>
                <w:sz w:val="20"/>
              </w:rPr>
              <w:lastRenderedPageBreak/>
              <w:t xml:space="preserve">Section 122-609(d) Administrative </w:t>
            </w:r>
            <w:r w:rsidRPr="0032783A">
              <w:rPr>
                <w:rFonts w:ascii="Arial" w:hAnsi="Arial" w:cs="Arial"/>
                <w:b/>
                <w:bCs/>
                <w:sz w:val="20"/>
              </w:rPr>
              <w:t xml:space="preserve">Requirements </w:t>
            </w:r>
            <w:r w:rsidRPr="0032783A">
              <w:rPr>
                <w:rFonts w:ascii="Arial" w:hAnsi="Arial" w:cs="Arial"/>
                <w:b/>
                <w:bCs/>
                <w:sz w:val="20"/>
                <w:szCs w:val="16"/>
              </w:rPr>
              <w:t>(New Language)</w:t>
            </w:r>
          </w:p>
        </w:tc>
      </w:tr>
      <w:tr w:rsidR="00014820" w:rsidRPr="00D31A84" w14:paraId="266C547A" w14:textId="77777777" w:rsidTr="00254839">
        <w:tc>
          <w:tcPr>
            <w:tcW w:w="9358" w:type="dxa"/>
            <w:shd w:val="clear" w:color="auto" w:fill="FFFFFF" w:themeFill="background1"/>
          </w:tcPr>
          <w:p w14:paraId="10F7B36D" w14:textId="77777777" w:rsidR="00014820" w:rsidRPr="00852E02" w:rsidRDefault="00014820" w:rsidP="00254839">
            <w:pPr>
              <w:pStyle w:val="ListParagraph"/>
              <w:numPr>
                <w:ilvl w:val="0"/>
                <w:numId w:val="41"/>
              </w:numPr>
              <w:rPr>
                <w:rFonts w:ascii="Arial" w:hAnsi="Arial" w:cs="Arial"/>
                <w:color w:val="00B050"/>
                <w:sz w:val="20"/>
                <w:szCs w:val="16"/>
                <w:u w:val="single"/>
              </w:rPr>
            </w:pPr>
            <w:r w:rsidRPr="00852E02">
              <w:rPr>
                <w:rFonts w:ascii="Arial" w:hAnsi="Arial" w:cs="Arial"/>
                <w:color w:val="00B050"/>
                <w:sz w:val="20"/>
                <w:szCs w:val="16"/>
                <w:u w:val="single"/>
              </w:rPr>
              <w:t xml:space="preserve">Whenever a site plan or electrical permit for exterior lighting is applied for, an exterior lighting plan shall be submitted along with a compliance statement of the proposed work. The submitted exterior lighting plan may be approved administratively by the City Planner; however, the City Planner may defer approval to the Planning Commission. </w:t>
            </w:r>
          </w:p>
          <w:p w14:paraId="09AB237C" w14:textId="77777777" w:rsidR="00014820" w:rsidRPr="00852E02" w:rsidRDefault="00014820" w:rsidP="00254839">
            <w:pPr>
              <w:pStyle w:val="ListParagraph"/>
              <w:numPr>
                <w:ilvl w:val="0"/>
                <w:numId w:val="41"/>
              </w:numPr>
              <w:rPr>
                <w:rFonts w:ascii="Arial" w:hAnsi="Arial" w:cs="Arial"/>
                <w:color w:val="00B050"/>
                <w:sz w:val="20"/>
                <w:szCs w:val="16"/>
                <w:u w:val="single"/>
              </w:rPr>
            </w:pPr>
            <w:r w:rsidRPr="00852E02">
              <w:rPr>
                <w:rFonts w:ascii="Arial" w:hAnsi="Arial" w:cs="Arial"/>
                <w:color w:val="00B050"/>
                <w:sz w:val="20"/>
                <w:szCs w:val="16"/>
                <w:u w:val="single"/>
              </w:rPr>
              <w:t>Appeals</w:t>
            </w:r>
            <w:r w:rsidRPr="00852E02">
              <w:rPr>
                <w:rFonts w:ascii="Arial" w:hAnsi="Arial" w:cs="Arial"/>
                <w:b/>
                <w:bCs/>
                <w:color w:val="00B050"/>
                <w:sz w:val="20"/>
                <w:szCs w:val="16"/>
                <w:u w:val="single"/>
              </w:rPr>
              <w:t>.</w:t>
            </w:r>
            <w:r w:rsidRPr="00852E02">
              <w:rPr>
                <w:rFonts w:ascii="Arial" w:hAnsi="Arial" w:cs="Arial"/>
                <w:color w:val="00B050"/>
                <w:sz w:val="20"/>
                <w:szCs w:val="16"/>
                <w:u w:val="single"/>
              </w:rPr>
              <w:t xml:space="preserve"> Any determination made under this section by the City Planner or Planning Commission may be appealed to the Zoning Board of Appeals per Section 122-371.</w:t>
            </w:r>
          </w:p>
          <w:p w14:paraId="057CF915" w14:textId="77777777" w:rsidR="00014820" w:rsidRPr="00242B6D" w:rsidRDefault="00014820" w:rsidP="00254839">
            <w:pPr>
              <w:pStyle w:val="ListParagraph"/>
              <w:rPr>
                <w:rFonts w:ascii="Arial" w:hAnsi="Arial" w:cs="Arial"/>
                <w:sz w:val="20"/>
                <w:szCs w:val="16"/>
              </w:rPr>
            </w:pPr>
          </w:p>
        </w:tc>
      </w:tr>
      <w:tr w:rsidR="00014820" w:rsidRPr="00D12086" w14:paraId="610DF7C7" w14:textId="77777777" w:rsidTr="00254839">
        <w:tc>
          <w:tcPr>
            <w:tcW w:w="9358" w:type="dxa"/>
            <w:shd w:val="clear" w:color="auto" w:fill="D9D9D9" w:themeFill="background1" w:themeFillShade="D9"/>
          </w:tcPr>
          <w:p w14:paraId="24F1887D" w14:textId="77777777" w:rsidR="00014820" w:rsidRPr="00D12086" w:rsidRDefault="00014820" w:rsidP="00254839">
            <w:pPr>
              <w:rPr>
                <w:rFonts w:ascii="Arial" w:hAnsi="Arial" w:cs="Arial"/>
                <w:b/>
                <w:bCs/>
                <w:sz w:val="20"/>
              </w:rPr>
            </w:pPr>
            <w:r w:rsidRPr="00D12086">
              <w:rPr>
                <w:rFonts w:ascii="Arial" w:hAnsi="Arial" w:cs="Arial"/>
                <w:b/>
                <w:bCs/>
                <w:sz w:val="20"/>
              </w:rPr>
              <w:t xml:space="preserve">Section </w:t>
            </w:r>
            <w:bookmarkStart w:id="2" w:name="_Hlk161312123"/>
            <w:r w:rsidRPr="00D12086">
              <w:rPr>
                <w:rFonts w:ascii="Arial" w:hAnsi="Arial" w:cs="Arial"/>
                <w:b/>
                <w:bCs/>
                <w:sz w:val="20"/>
              </w:rPr>
              <w:t>122-</w:t>
            </w:r>
            <w:bookmarkEnd w:id="2"/>
            <w:r>
              <w:rPr>
                <w:rFonts w:ascii="Arial" w:hAnsi="Arial" w:cs="Arial"/>
                <w:b/>
                <w:bCs/>
                <w:sz w:val="20"/>
              </w:rPr>
              <w:t xml:space="preserve">665(b). Building Mounted </w:t>
            </w:r>
            <w:r w:rsidRPr="0032783A">
              <w:rPr>
                <w:rFonts w:ascii="Arial" w:hAnsi="Arial" w:cs="Arial"/>
                <w:b/>
                <w:bCs/>
                <w:sz w:val="20"/>
              </w:rPr>
              <w:t>Signs (Amended Language)</w:t>
            </w:r>
          </w:p>
        </w:tc>
      </w:tr>
      <w:tr w:rsidR="00014820" w:rsidRPr="00D31A84" w14:paraId="4F668ABE" w14:textId="77777777" w:rsidTr="00254839">
        <w:tc>
          <w:tcPr>
            <w:tcW w:w="9358" w:type="dxa"/>
            <w:shd w:val="clear" w:color="auto" w:fill="FFFFFF" w:themeFill="background1"/>
          </w:tcPr>
          <w:p w14:paraId="6FE77B5C" w14:textId="77777777" w:rsidR="00014820" w:rsidRPr="00242B6D" w:rsidRDefault="00014820" w:rsidP="00254839">
            <w:pPr>
              <w:pStyle w:val="ListParagraph"/>
              <w:numPr>
                <w:ilvl w:val="0"/>
                <w:numId w:val="42"/>
              </w:numPr>
              <w:rPr>
                <w:rFonts w:ascii="Arial" w:hAnsi="Arial" w:cs="Arial"/>
                <w:sz w:val="20"/>
                <w:szCs w:val="16"/>
                <w:u w:val="single"/>
              </w:rPr>
            </w:pPr>
            <w:r w:rsidRPr="00242B6D">
              <w:rPr>
                <w:rFonts w:ascii="Arial" w:hAnsi="Arial" w:cs="Arial"/>
                <w:sz w:val="20"/>
                <w:szCs w:val="16"/>
                <w:u w:val="single"/>
              </w:rPr>
              <w:t>Location. Building mounted signs may be located on any façade that faces a street, parking area, alley, or on a façade where a public entrance is located.</w:t>
            </w:r>
          </w:p>
          <w:p w14:paraId="1E74721C" w14:textId="77777777" w:rsidR="00014820" w:rsidRPr="007522F8" w:rsidRDefault="00014820" w:rsidP="00254839">
            <w:pPr>
              <w:pStyle w:val="ListParagraph"/>
              <w:numPr>
                <w:ilvl w:val="1"/>
                <w:numId w:val="42"/>
              </w:numPr>
              <w:rPr>
                <w:rFonts w:ascii="Arial" w:hAnsi="Arial" w:cs="Arial"/>
                <w:strike/>
                <w:color w:val="EE0000"/>
                <w:sz w:val="20"/>
                <w:szCs w:val="16"/>
                <w:u w:val="single"/>
              </w:rPr>
            </w:pPr>
            <w:r w:rsidRPr="007522F8">
              <w:rPr>
                <w:rFonts w:ascii="Arial" w:hAnsi="Arial" w:cs="Arial"/>
                <w:strike/>
                <w:color w:val="EE0000"/>
                <w:sz w:val="20"/>
                <w:szCs w:val="16"/>
                <w:u w:val="single"/>
              </w:rPr>
              <w:t>Illuminated building mounted signs may not be located on a façade that faces a property line that abuts a residential zoning district unless the sign is set back at least 200 feet from the property line or screening is provided that will completely obscure the view of the sign from the adjacent residential district.</w:t>
            </w:r>
          </w:p>
          <w:p w14:paraId="744A4F0C" w14:textId="77777777" w:rsidR="00014820" w:rsidRPr="00242B6D" w:rsidRDefault="00014820" w:rsidP="00254839">
            <w:pPr>
              <w:pStyle w:val="ListParagraph"/>
              <w:numPr>
                <w:ilvl w:val="0"/>
                <w:numId w:val="42"/>
              </w:numPr>
              <w:rPr>
                <w:rFonts w:ascii="Arial" w:hAnsi="Arial" w:cs="Arial"/>
                <w:sz w:val="20"/>
                <w:szCs w:val="16"/>
                <w:u w:val="single"/>
              </w:rPr>
            </w:pPr>
            <w:r w:rsidRPr="00242B6D">
              <w:rPr>
                <w:rFonts w:ascii="Arial" w:hAnsi="Arial" w:cs="Arial"/>
                <w:sz w:val="20"/>
                <w:szCs w:val="16"/>
                <w:u w:val="single"/>
              </w:rPr>
              <w:t>Minimum Height. Signs that project more than eighteen inches into a right-of-way or over an entrance or other pedestrian or vehicular access point shall maintain a minimum clearance of 8 feet between the grade level below the sign and the lowest part of the sign, inclusive of sign structures and support devices.</w:t>
            </w:r>
          </w:p>
          <w:p w14:paraId="61C76602" w14:textId="77777777" w:rsidR="00014820" w:rsidRPr="00242B6D" w:rsidRDefault="00014820" w:rsidP="00254839">
            <w:pPr>
              <w:pStyle w:val="ListParagraph"/>
              <w:numPr>
                <w:ilvl w:val="0"/>
                <w:numId w:val="42"/>
              </w:numPr>
              <w:rPr>
                <w:rFonts w:ascii="Arial" w:hAnsi="Arial" w:cs="Arial"/>
                <w:sz w:val="20"/>
                <w:szCs w:val="16"/>
                <w:u w:val="single"/>
              </w:rPr>
            </w:pPr>
            <w:r w:rsidRPr="00242B6D">
              <w:rPr>
                <w:rFonts w:ascii="Arial" w:hAnsi="Arial" w:cs="Arial"/>
                <w:sz w:val="20"/>
                <w:szCs w:val="16"/>
                <w:u w:val="single"/>
              </w:rPr>
              <w:t>Materials.</w:t>
            </w:r>
          </w:p>
          <w:p w14:paraId="39A1553C"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Building mounted signs shall incorporate exterior materials, finishes and colors that are the same, similar, or complementary to those used on the principal building.</w:t>
            </w:r>
          </w:p>
          <w:p w14:paraId="7D4FB7F5"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Building mounted signs shall be professionally constructed using high-quality materials such as metal, stone, hard wood, or brass. The use of exposed neon tubing is permitted.</w:t>
            </w:r>
          </w:p>
          <w:p w14:paraId="7651380C" w14:textId="77777777" w:rsidR="00014820" w:rsidRPr="007522F8" w:rsidRDefault="00014820" w:rsidP="00254839">
            <w:pPr>
              <w:pStyle w:val="ListParagraph"/>
              <w:numPr>
                <w:ilvl w:val="1"/>
                <w:numId w:val="42"/>
              </w:numPr>
              <w:rPr>
                <w:rFonts w:ascii="Arial" w:hAnsi="Arial" w:cs="Arial"/>
                <w:strike/>
                <w:color w:val="EE0000"/>
                <w:sz w:val="20"/>
                <w:szCs w:val="16"/>
                <w:u w:val="single"/>
              </w:rPr>
            </w:pPr>
            <w:r w:rsidRPr="007522F8">
              <w:rPr>
                <w:rFonts w:ascii="Arial" w:hAnsi="Arial" w:cs="Arial"/>
                <w:strike/>
                <w:color w:val="EE0000"/>
                <w:sz w:val="20"/>
                <w:szCs w:val="16"/>
                <w:u w:val="single"/>
              </w:rPr>
              <w:t xml:space="preserve">External illumination of signs shall be limited to </w:t>
            </w:r>
            <w:proofErr w:type="gramStart"/>
            <w:r w:rsidRPr="007522F8">
              <w:rPr>
                <w:rFonts w:ascii="Arial" w:hAnsi="Arial" w:cs="Arial"/>
                <w:strike/>
                <w:color w:val="EE0000"/>
                <w:sz w:val="20"/>
                <w:szCs w:val="16"/>
                <w:u w:val="single"/>
              </w:rPr>
              <w:t>fully-shielded</w:t>
            </w:r>
            <w:proofErr w:type="gramEnd"/>
            <w:r w:rsidRPr="007522F8">
              <w:rPr>
                <w:rFonts w:ascii="Arial" w:hAnsi="Arial" w:cs="Arial"/>
                <w:strike/>
                <w:color w:val="EE0000"/>
                <w:sz w:val="20"/>
                <w:szCs w:val="16"/>
                <w:u w:val="single"/>
              </w:rPr>
              <w:t xml:space="preserve"> light fixtures with a maximum of 1000 lumens. Such fixtures shall be mounted above the sign face with all light directed downward and concentrated on the area of the sign to prevent glare upon the street or adjacent property.</w:t>
            </w:r>
          </w:p>
          <w:p w14:paraId="24E022EA"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Neon tubing outlining windows or other architectural features is prohibited.</w:t>
            </w:r>
          </w:p>
          <w:p w14:paraId="45A83CE8" w14:textId="77777777" w:rsidR="00014820" w:rsidRPr="00242B6D" w:rsidRDefault="00014820" w:rsidP="00254839">
            <w:pPr>
              <w:pStyle w:val="ListParagraph"/>
              <w:numPr>
                <w:ilvl w:val="0"/>
                <w:numId w:val="42"/>
              </w:numPr>
              <w:rPr>
                <w:rFonts w:ascii="Arial" w:hAnsi="Arial" w:cs="Arial"/>
                <w:sz w:val="20"/>
                <w:szCs w:val="16"/>
                <w:u w:val="single"/>
              </w:rPr>
            </w:pPr>
            <w:r w:rsidRPr="00242B6D">
              <w:rPr>
                <w:rFonts w:ascii="Arial" w:hAnsi="Arial" w:cs="Arial"/>
                <w:sz w:val="20"/>
                <w:szCs w:val="16"/>
                <w:u w:val="single"/>
              </w:rPr>
              <w:t>Window Signs. May not occupy more than twenty-five percent (25 %) of the total transparent area of any individual window.</w:t>
            </w:r>
          </w:p>
          <w:p w14:paraId="62355836" w14:textId="77777777" w:rsidR="00014820" w:rsidRPr="00242B6D" w:rsidRDefault="00014820" w:rsidP="00254839">
            <w:pPr>
              <w:pStyle w:val="ListParagraph"/>
              <w:numPr>
                <w:ilvl w:val="0"/>
                <w:numId w:val="42"/>
              </w:numPr>
              <w:rPr>
                <w:rFonts w:ascii="Arial" w:hAnsi="Arial" w:cs="Arial"/>
                <w:sz w:val="20"/>
                <w:szCs w:val="16"/>
                <w:u w:val="single"/>
              </w:rPr>
            </w:pPr>
            <w:r w:rsidRPr="00242B6D">
              <w:rPr>
                <w:rFonts w:ascii="Arial" w:hAnsi="Arial" w:cs="Arial"/>
                <w:sz w:val="20"/>
                <w:szCs w:val="16"/>
                <w:u w:val="single"/>
              </w:rPr>
              <w:t>Banners. Banner requirements shall be as follows:</w:t>
            </w:r>
          </w:p>
          <w:p w14:paraId="3385F7D8"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lastRenderedPageBreak/>
              <w:t>The banner must be made of nonflammable material that will not shred and has adequate air holes. For banners hanging overhead across a street, roadway or highway the banner must contain at least three air holes for every 40 feet.</w:t>
            </w:r>
          </w:p>
          <w:p w14:paraId="3581E659"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The Building Department shall be permitted to inspect the banner or a sample of material prior to it being erected.</w:t>
            </w:r>
          </w:p>
          <w:p w14:paraId="536EA5BE"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The banner must be securely attached, sufficient to withstand storms, including strong gusts of wind and continuous pounding by the elements. The manner of attachment shall first be submitted to the Building Department.</w:t>
            </w:r>
          </w:p>
          <w:p w14:paraId="56D959D1"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If a banner becomes partially unsecured, it shall be immediately reattached or removed by the entity which erected it.</w:t>
            </w:r>
          </w:p>
          <w:p w14:paraId="6B578110"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If a banner begins to shred, it shall be immediately repaired or removed by the entity which erected it.</w:t>
            </w:r>
          </w:p>
          <w:p w14:paraId="16FF305C"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If the entity which erected the banner fails to comply with is the standards of section (iii) or fails to remove the banner by the time the permit expires, the City shall remove the banner and shall charge the cost thereof to the entity erecting the banner.</w:t>
            </w:r>
          </w:p>
          <w:p w14:paraId="56EF027A" w14:textId="77777777" w:rsidR="00014820" w:rsidRPr="00242B6D"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 xml:space="preserve">Any banner permit may be canceled by the </w:t>
            </w:r>
            <w:proofErr w:type="gramStart"/>
            <w:r w:rsidRPr="00242B6D">
              <w:rPr>
                <w:rFonts w:ascii="Arial" w:hAnsi="Arial" w:cs="Arial"/>
                <w:sz w:val="20"/>
                <w:szCs w:val="16"/>
                <w:u w:val="single"/>
              </w:rPr>
              <w:t>City</w:t>
            </w:r>
            <w:proofErr w:type="gramEnd"/>
            <w:r w:rsidRPr="00242B6D">
              <w:rPr>
                <w:rFonts w:ascii="Arial" w:hAnsi="Arial" w:cs="Arial"/>
                <w:sz w:val="20"/>
                <w:szCs w:val="16"/>
                <w:u w:val="single"/>
              </w:rPr>
              <w:t xml:space="preserve"> if the installation becomes dangerous to motorists or pedestrians, unduly interferes with free movement of traffic or otherwise endangers the health, safety or welfare of persons in the City.</w:t>
            </w:r>
          </w:p>
          <w:p w14:paraId="2A3EDFFB" w14:textId="77777777" w:rsidR="00014820" w:rsidRDefault="00014820" w:rsidP="00254839">
            <w:pPr>
              <w:pStyle w:val="ListParagraph"/>
              <w:numPr>
                <w:ilvl w:val="1"/>
                <w:numId w:val="42"/>
              </w:numPr>
              <w:rPr>
                <w:rFonts w:ascii="Arial" w:hAnsi="Arial" w:cs="Arial"/>
                <w:sz w:val="20"/>
                <w:szCs w:val="16"/>
                <w:u w:val="single"/>
              </w:rPr>
            </w:pPr>
            <w:r w:rsidRPr="00242B6D">
              <w:rPr>
                <w:rFonts w:ascii="Arial" w:hAnsi="Arial" w:cs="Arial"/>
                <w:sz w:val="20"/>
                <w:szCs w:val="16"/>
                <w:u w:val="single"/>
              </w:rPr>
              <w:t xml:space="preserve">A banner shall not have displayed thereon any symbol which is or purports to be an imitation of or resembles, or which may be mistaken for a traffic control </w:t>
            </w:r>
            <w:proofErr w:type="gramStart"/>
            <w:r w:rsidRPr="00242B6D">
              <w:rPr>
                <w:rFonts w:ascii="Arial" w:hAnsi="Arial" w:cs="Arial"/>
                <w:sz w:val="20"/>
                <w:szCs w:val="16"/>
                <w:u w:val="single"/>
              </w:rPr>
              <w:t>device</w:t>
            </w:r>
            <w:proofErr w:type="gramEnd"/>
            <w:r w:rsidRPr="00242B6D">
              <w:rPr>
                <w:rFonts w:ascii="Arial" w:hAnsi="Arial" w:cs="Arial"/>
                <w:sz w:val="20"/>
                <w:szCs w:val="16"/>
                <w:u w:val="single"/>
              </w:rPr>
              <w:t xml:space="preserve"> or which attempts to direct the movement of traffic.</w:t>
            </w:r>
          </w:p>
          <w:p w14:paraId="49237BF8" w14:textId="77777777" w:rsidR="00014820" w:rsidRPr="00E12D93" w:rsidRDefault="00014820" w:rsidP="00254839">
            <w:pPr>
              <w:pStyle w:val="ListParagraph"/>
              <w:numPr>
                <w:ilvl w:val="1"/>
                <w:numId w:val="42"/>
              </w:numPr>
              <w:rPr>
                <w:rFonts w:ascii="Arial" w:hAnsi="Arial" w:cs="Arial"/>
                <w:color w:val="00B050"/>
                <w:sz w:val="20"/>
                <w:szCs w:val="16"/>
                <w:u w:val="single"/>
              </w:rPr>
            </w:pPr>
            <w:r w:rsidRPr="00E12D93">
              <w:rPr>
                <w:rFonts w:ascii="Arial" w:hAnsi="Arial" w:cs="Arial"/>
                <w:color w:val="00B050"/>
                <w:sz w:val="20"/>
                <w:szCs w:val="16"/>
                <w:u w:val="single"/>
              </w:rPr>
              <w:t>A banner shall be considered a temporary sign.</w:t>
            </w:r>
          </w:p>
          <w:p w14:paraId="7157C67D" w14:textId="77777777" w:rsidR="00014820" w:rsidRPr="00242B6D" w:rsidRDefault="00014820" w:rsidP="00254839">
            <w:pPr>
              <w:pStyle w:val="ListParagraph"/>
              <w:ind w:left="1440"/>
              <w:rPr>
                <w:rFonts w:ascii="Arial" w:hAnsi="Arial" w:cs="Arial"/>
                <w:sz w:val="20"/>
                <w:szCs w:val="16"/>
                <w:u w:val="single"/>
              </w:rPr>
            </w:pPr>
          </w:p>
        </w:tc>
      </w:tr>
      <w:tr w:rsidR="00014820" w:rsidRPr="00D31A84" w14:paraId="1C7C1710" w14:textId="77777777" w:rsidTr="00254839">
        <w:tc>
          <w:tcPr>
            <w:tcW w:w="9358" w:type="dxa"/>
            <w:shd w:val="clear" w:color="auto" w:fill="D9D9D9" w:themeFill="background1" w:themeFillShade="D9"/>
          </w:tcPr>
          <w:p w14:paraId="2BE57311" w14:textId="77777777" w:rsidR="00014820" w:rsidRPr="00D36D3B" w:rsidRDefault="00014820" w:rsidP="00254839">
            <w:pPr>
              <w:rPr>
                <w:rFonts w:ascii="Arial" w:hAnsi="Arial" w:cs="Arial"/>
                <w:color w:val="FF0000"/>
                <w:sz w:val="20"/>
              </w:rPr>
            </w:pPr>
            <w:r>
              <w:rPr>
                <w:rFonts w:ascii="Arial" w:hAnsi="Arial" w:cs="Arial"/>
                <w:b/>
                <w:bCs/>
                <w:sz w:val="20"/>
              </w:rPr>
              <w:lastRenderedPageBreak/>
              <w:t>Section 122-665(d). Sign Illumination (New Language)</w:t>
            </w:r>
          </w:p>
        </w:tc>
      </w:tr>
      <w:tr w:rsidR="00014820" w:rsidRPr="00D31A84" w14:paraId="59825372" w14:textId="77777777" w:rsidTr="00254839">
        <w:tc>
          <w:tcPr>
            <w:tcW w:w="9358" w:type="dxa"/>
            <w:shd w:val="clear" w:color="auto" w:fill="FFFFFF" w:themeFill="background1"/>
          </w:tcPr>
          <w:p w14:paraId="5F8D8A04" w14:textId="77777777" w:rsidR="00014820" w:rsidRPr="007522F8" w:rsidRDefault="00014820" w:rsidP="00254839">
            <w:pPr>
              <w:pStyle w:val="ListParagraph"/>
              <w:numPr>
                <w:ilvl w:val="0"/>
                <w:numId w:val="43"/>
              </w:numPr>
              <w:rPr>
                <w:rFonts w:ascii="Arial" w:hAnsi="Arial" w:cs="Arial"/>
                <w:color w:val="00B050"/>
                <w:sz w:val="20"/>
                <w:szCs w:val="16"/>
                <w:u w:val="single"/>
              </w:rPr>
            </w:pPr>
            <w:r w:rsidRPr="007522F8">
              <w:rPr>
                <w:rFonts w:ascii="Arial" w:hAnsi="Arial" w:cs="Arial"/>
                <w:color w:val="00B050"/>
                <w:sz w:val="20"/>
                <w:szCs w:val="16"/>
                <w:u w:val="single"/>
              </w:rPr>
              <w:t>Applicability</w:t>
            </w:r>
          </w:p>
          <w:p w14:paraId="53F4A70D" w14:textId="77777777" w:rsidR="00014820" w:rsidRPr="007522F8" w:rsidRDefault="00014820" w:rsidP="00254839">
            <w:pPr>
              <w:pStyle w:val="ListParagraph"/>
              <w:numPr>
                <w:ilvl w:val="1"/>
                <w:numId w:val="43"/>
              </w:numPr>
              <w:rPr>
                <w:rFonts w:ascii="Arial" w:hAnsi="Arial" w:cs="Arial"/>
                <w:color w:val="00B050"/>
                <w:sz w:val="20"/>
                <w:szCs w:val="16"/>
                <w:u w:val="single"/>
              </w:rPr>
            </w:pPr>
            <w:r w:rsidRPr="007522F8">
              <w:rPr>
                <w:rFonts w:ascii="Arial" w:hAnsi="Arial" w:cs="Arial"/>
                <w:color w:val="00B050"/>
                <w:sz w:val="20"/>
                <w:szCs w:val="16"/>
                <w:u w:val="single"/>
              </w:rPr>
              <w:t>These standards apply to all new or modified permanent sign lighting, both internal and external, installed or altered after the effective date of this ordinance. The following are exempt from the requirements of this section:</w:t>
            </w:r>
          </w:p>
          <w:p w14:paraId="6BB97144"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Sign lighting required by a government agency.</w:t>
            </w:r>
          </w:p>
          <w:p w14:paraId="443B2BD9"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Bare bulb illumination for theater marquees approved by the Planning Commission.</w:t>
            </w:r>
          </w:p>
          <w:p w14:paraId="2D0DFE46"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Historic lighting determined to be historically significant per Section 122-352(d).</w:t>
            </w:r>
          </w:p>
          <w:p w14:paraId="0CE08020" w14:textId="77777777" w:rsidR="00014820" w:rsidRPr="007522F8" w:rsidRDefault="00014820" w:rsidP="00254839">
            <w:pPr>
              <w:pStyle w:val="ListParagraph"/>
              <w:numPr>
                <w:ilvl w:val="0"/>
                <w:numId w:val="43"/>
              </w:numPr>
              <w:rPr>
                <w:rFonts w:ascii="Arial" w:hAnsi="Arial" w:cs="Arial"/>
                <w:color w:val="00B050"/>
                <w:sz w:val="20"/>
                <w:szCs w:val="16"/>
                <w:u w:val="single"/>
              </w:rPr>
            </w:pPr>
            <w:r w:rsidRPr="007522F8">
              <w:rPr>
                <w:rFonts w:ascii="Arial" w:hAnsi="Arial" w:cs="Arial"/>
                <w:color w:val="00B050"/>
                <w:sz w:val="20"/>
                <w:szCs w:val="16"/>
                <w:u w:val="single"/>
              </w:rPr>
              <w:t>General Standards for Sign Illumination</w:t>
            </w:r>
          </w:p>
          <w:p w14:paraId="1BA0040C" w14:textId="77777777" w:rsidR="00014820" w:rsidRPr="007522F8" w:rsidRDefault="00014820" w:rsidP="00254839">
            <w:pPr>
              <w:pStyle w:val="ListParagraph"/>
              <w:numPr>
                <w:ilvl w:val="1"/>
                <w:numId w:val="43"/>
              </w:numPr>
              <w:rPr>
                <w:rFonts w:ascii="Arial" w:hAnsi="Arial" w:cs="Arial"/>
                <w:color w:val="00B050"/>
                <w:sz w:val="20"/>
                <w:szCs w:val="16"/>
                <w:u w:val="single"/>
              </w:rPr>
            </w:pPr>
            <w:r w:rsidRPr="007522F8">
              <w:rPr>
                <w:rFonts w:ascii="Arial" w:hAnsi="Arial" w:cs="Arial"/>
                <w:color w:val="00B050"/>
                <w:sz w:val="20"/>
                <w:szCs w:val="16"/>
                <w:u w:val="single"/>
              </w:rPr>
              <w:t>Permitted Illumination Types</w:t>
            </w:r>
          </w:p>
          <w:p w14:paraId="64C81194"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Permanent signs may be illuminated internally or externally, unless otherwise prohibited in this section.</w:t>
            </w:r>
          </w:p>
          <w:p w14:paraId="6A575712"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External sign lighting shall be fully shielded, directed only at the sign surface, and installed to minimize glare, light trespass, and sky glow, unless otherwise permitted in this section.</w:t>
            </w:r>
          </w:p>
          <w:p w14:paraId="33B4347E"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Uplighting permanent signs is permitted, given that the following standards are met:</w:t>
            </w:r>
          </w:p>
          <w:p w14:paraId="234E8F48" w14:textId="77777777" w:rsidR="00014820" w:rsidRPr="007522F8" w:rsidRDefault="00014820" w:rsidP="00254839">
            <w:pPr>
              <w:pStyle w:val="ListParagraph"/>
              <w:numPr>
                <w:ilvl w:val="3"/>
                <w:numId w:val="43"/>
              </w:numPr>
              <w:rPr>
                <w:rFonts w:ascii="Arial" w:hAnsi="Arial" w:cs="Arial"/>
                <w:color w:val="00B050"/>
                <w:sz w:val="20"/>
                <w:szCs w:val="16"/>
                <w:u w:val="single"/>
              </w:rPr>
            </w:pPr>
            <w:r w:rsidRPr="007522F8">
              <w:rPr>
                <w:rFonts w:ascii="Arial" w:hAnsi="Arial" w:cs="Arial"/>
                <w:color w:val="00B050"/>
                <w:sz w:val="20"/>
                <w:szCs w:val="16"/>
                <w:u w:val="single"/>
              </w:rPr>
              <w:t>Fixtures shall be fully shielded, ground-mounted or base-mounted, and angled to prevent any light from projecting above the horizontal plane at the top of the sign.</w:t>
            </w:r>
          </w:p>
          <w:p w14:paraId="17DB77E7" w14:textId="77777777" w:rsidR="00014820" w:rsidRPr="007522F8" w:rsidRDefault="00014820" w:rsidP="00254839">
            <w:pPr>
              <w:pStyle w:val="ListParagraph"/>
              <w:numPr>
                <w:ilvl w:val="3"/>
                <w:numId w:val="43"/>
              </w:numPr>
              <w:rPr>
                <w:rFonts w:ascii="Arial" w:hAnsi="Arial" w:cs="Arial"/>
                <w:color w:val="00B050"/>
                <w:sz w:val="20"/>
                <w:szCs w:val="16"/>
                <w:u w:val="single"/>
              </w:rPr>
            </w:pPr>
            <w:r w:rsidRPr="007522F8">
              <w:rPr>
                <w:rFonts w:ascii="Arial" w:hAnsi="Arial" w:cs="Arial"/>
                <w:color w:val="00B050"/>
                <w:sz w:val="20"/>
                <w:szCs w:val="16"/>
                <w:u w:val="single"/>
              </w:rPr>
              <w:t>Each fixture shall not exceed 400 lumens.</w:t>
            </w:r>
          </w:p>
          <w:p w14:paraId="59939BFA" w14:textId="77777777" w:rsidR="00014820" w:rsidRPr="007522F8" w:rsidRDefault="00014820" w:rsidP="00254839">
            <w:pPr>
              <w:pStyle w:val="ListParagraph"/>
              <w:numPr>
                <w:ilvl w:val="3"/>
                <w:numId w:val="43"/>
              </w:numPr>
              <w:rPr>
                <w:rFonts w:ascii="Arial" w:hAnsi="Arial" w:cs="Arial"/>
                <w:color w:val="00B050"/>
                <w:sz w:val="20"/>
                <w:szCs w:val="16"/>
                <w:u w:val="single"/>
              </w:rPr>
            </w:pPr>
            <w:r w:rsidRPr="007522F8">
              <w:rPr>
                <w:rFonts w:ascii="Arial" w:hAnsi="Arial" w:cs="Arial"/>
                <w:color w:val="00B050"/>
                <w:sz w:val="20"/>
                <w:szCs w:val="16"/>
                <w:u w:val="single"/>
              </w:rPr>
              <w:t>Uplighting shall only be used on signs with non-reflective, matte finishes to minimize glare.</w:t>
            </w:r>
          </w:p>
          <w:p w14:paraId="0ED3B577"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Internal illumination shall be limited to halo-lit channel letters or signs with opaque backgrounds and translucent text or logos.</w:t>
            </w:r>
          </w:p>
          <w:p w14:paraId="6AE5626E" w14:textId="77777777" w:rsidR="00014820" w:rsidRPr="007522F8" w:rsidRDefault="00014820" w:rsidP="00254839">
            <w:pPr>
              <w:pStyle w:val="ListParagraph"/>
              <w:numPr>
                <w:ilvl w:val="1"/>
                <w:numId w:val="43"/>
              </w:numPr>
              <w:rPr>
                <w:rFonts w:ascii="Arial" w:hAnsi="Arial" w:cs="Arial"/>
                <w:color w:val="00B050"/>
                <w:sz w:val="20"/>
                <w:szCs w:val="16"/>
                <w:u w:val="single"/>
              </w:rPr>
            </w:pPr>
            <w:r w:rsidRPr="007522F8">
              <w:rPr>
                <w:rFonts w:ascii="Arial" w:hAnsi="Arial" w:cs="Arial"/>
                <w:color w:val="00B050"/>
                <w:sz w:val="20"/>
                <w:szCs w:val="16"/>
                <w:u w:val="single"/>
              </w:rPr>
              <w:t>Lighting Levels and Color Temperature</w:t>
            </w:r>
          </w:p>
          <w:p w14:paraId="7CFE0BBF" w14:textId="77777777" w:rsidR="00014820" w:rsidRPr="007522F8" w:rsidRDefault="00014820" w:rsidP="00254839">
            <w:pPr>
              <w:pStyle w:val="ListParagraph"/>
              <w:numPr>
                <w:ilvl w:val="2"/>
                <w:numId w:val="43"/>
              </w:numPr>
              <w:contextualSpacing w:val="0"/>
              <w:rPr>
                <w:rFonts w:ascii="Arial" w:hAnsi="Arial" w:cs="Arial"/>
                <w:color w:val="00B050"/>
                <w:sz w:val="20"/>
                <w:szCs w:val="16"/>
                <w:u w:val="single"/>
              </w:rPr>
            </w:pPr>
            <w:r w:rsidRPr="007522F8">
              <w:rPr>
                <w:rFonts w:ascii="Arial" w:hAnsi="Arial" w:cs="Arial"/>
                <w:color w:val="00B050"/>
                <w:sz w:val="20"/>
                <w:szCs w:val="16"/>
                <w:u w:val="single"/>
              </w:rPr>
              <w:t xml:space="preserve">Exterior lighting originating on a site may not exceed one-half (0.5) footcandles at the lot line, except for buildings that exist or are constructed on the lot line, in which case lighting shall not exceed 8 footcandles at the lot line. </w:t>
            </w:r>
          </w:p>
          <w:p w14:paraId="39158CE8"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All illuminated signs shall have a maximum color temperature of 3000 Kelvin.</w:t>
            </w:r>
          </w:p>
          <w:p w14:paraId="0ACB7720" w14:textId="77777777" w:rsidR="00014820" w:rsidRPr="007522F8" w:rsidRDefault="00014820" w:rsidP="00254839">
            <w:pPr>
              <w:pStyle w:val="ListParagraph"/>
              <w:numPr>
                <w:ilvl w:val="1"/>
                <w:numId w:val="43"/>
              </w:numPr>
              <w:rPr>
                <w:rFonts w:ascii="Arial" w:hAnsi="Arial" w:cs="Arial"/>
                <w:color w:val="00B050"/>
                <w:sz w:val="20"/>
                <w:szCs w:val="16"/>
                <w:u w:val="single"/>
              </w:rPr>
            </w:pPr>
            <w:r w:rsidRPr="007522F8">
              <w:rPr>
                <w:rFonts w:ascii="Arial" w:hAnsi="Arial" w:cs="Arial"/>
                <w:color w:val="00B050"/>
                <w:sz w:val="20"/>
                <w:szCs w:val="16"/>
                <w:u w:val="single"/>
              </w:rPr>
              <w:t>Hours of Illumination</w:t>
            </w:r>
          </w:p>
          <w:p w14:paraId="3AA5CE1B"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t>Sign lighting shall be turned off between 11:00 p.m. and 6:00 a.m., or one hour after business closing, whichever is later.</w:t>
            </w:r>
          </w:p>
          <w:p w14:paraId="05E0C697" w14:textId="77777777" w:rsidR="00014820" w:rsidRPr="007522F8" w:rsidRDefault="00014820" w:rsidP="00254839">
            <w:pPr>
              <w:pStyle w:val="ListParagraph"/>
              <w:numPr>
                <w:ilvl w:val="1"/>
                <w:numId w:val="43"/>
              </w:numPr>
              <w:rPr>
                <w:rFonts w:ascii="Arial" w:hAnsi="Arial" w:cs="Arial"/>
                <w:color w:val="00B050"/>
                <w:sz w:val="20"/>
                <w:szCs w:val="16"/>
                <w:u w:val="single"/>
              </w:rPr>
            </w:pPr>
            <w:r w:rsidRPr="007522F8">
              <w:rPr>
                <w:rFonts w:ascii="Arial" w:hAnsi="Arial" w:cs="Arial"/>
                <w:color w:val="00B050"/>
                <w:sz w:val="20"/>
                <w:szCs w:val="16"/>
                <w:u w:val="single"/>
              </w:rPr>
              <w:t>Prohibited Sign Lighting Practices</w:t>
            </w:r>
          </w:p>
          <w:p w14:paraId="1B2F4E19" w14:textId="77777777" w:rsidR="00014820" w:rsidRPr="007522F8" w:rsidRDefault="00014820" w:rsidP="00254839">
            <w:pPr>
              <w:pStyle w:val="ListParagraph"/>
              <w:numPr>
                <w:ilvl w:val="2"/>
                <w:numId w:val="43"/>
              </w:numPr>
              <w:rPr>
                <w:rFonts w:ascii="Arial" w:hAnsi="Arial" w:cs="Arial"/>
                <w:color w:val="00B050"/>
                <w:sz w:val="20"/>
                <w:szCs w:val="16"/>
                <w:u w:val="single"/>
              </w:rPr>
            </w:pPr>
            <w:r w:rsidRPr="007522F8">
              <w:rPr>
                <w:rFonts w:ascii="Arial" w:hAnsi="Arial" w:cs="Arial"/>
                <w:color w:val="00B050"/>
                <w:sz w:val="20"/>
                <w:szCs w:val="16"/>
                <w:u w:val="single"/>
              </w:rPr>
              <w:lastRenderedPageBreak/>
              <w:t>Flashing, blinking, rotating, chasing, strobe, or oscillating sign illumination is prohibited.</w:t>
            </w:r>
          </w:p>
          <w:p w14:paraId="00D3D440" w14:textId="77777777" w:rsidR="00014820" w:rsidRPr="007522F8" w:rsidRDefault="00014820" w:rsidP="00254839">
            <w:pPr>
              <w:rPr>
                <w:rFonts w:ascii="Arial" w:hAnsi="Arial" w:cs="Arial"/>
                <w:color w:val="00B050"/>
                <w:sz w:val="20"/>
                <w:szCs w:val="16"/>
                <w:u w:val="single"/>
              </w:rPr>
            </w:pPr>
          </w:p>
        </w:tc>
      </w:tr>
    </w:tbl>
    <w:p w14:paraId="5ECABB15" w14:textId="77777777" w:rsidR="00014820" w:rsidRDefault="00014820" w:rsidP="00014820">
      <w:pPr>
        <w:pStyle w:val="Title"/>
        <w:spacing w:line="276" w:lineRule="auto"/>
        <w:jc w:val="left"/>
        <w:rPr>
          <w:rFonts w:ascii="Tahoma" w:hAnsi="Tahoma" w:cs="Tahoma"/>
          <w:b w:val="0"/>
          <w:color w:val="000000" w:themeColor="text1"/>
          <w:sz w:val="20"/>
        </w:rPr>
      </w:pPr>
    </w:p>
    <w:p w14:paraId="551F5917" w14:textId="77777777" w:rsidR="009E7810" w:rsidRPr="009E7810" w:rsidRDefault="009E7810" w:rsidP="008902D8">
      <w:pPr>
        <w:rPr>
          <w:rFonts w:ascii="Tahoma" w:hAnsi="Tahoma" w:cs="Tahoma"/>
          <w:b/>
          <w:bCs/>
          <w:sz w:val="22"/>
        </w:rPr>
      </w:pPr>
    </w:p>
    <w:p w14:paraId="06A3B124" w14:textId="77777777" w:rsidR="008902D8" w:rsidRPr="008902D8" w:rsidRDefault="008902D8" w:rsidP="001A6004">
      <w:pPr>
        <w:tabs>
          <w:tab w:val="left" w:pos="-720"/>
        </w:tabs>
        <w:suppressAutoHyphens/>
        <w:spacing w:after="160" w:line="259" w:lineRule="auto"/>
        <w:jc w:val="center"/>
        <w:rPr>
          <w:rFonts w:ascii="Calibri" w:eastAsia="Calibri" w:hAnsi="Calibri" w:cs="Calibri"/>
          <w:spacing w:val="-2"/>
          <w:szCs w:val="24"/>
        </w:rPr>
      </w:pPr>
    </w:p>
    <w:p w14:paraId="50CF6F25" w14:textId="77777777" w:rsidR="008902D8" w:rsidRPr="008902D8" w:rsidRDefault="008902D8" w:rsidP="008902D8">
      <w:pPr>
        <w:tabs>
          <w:tab w:val="center" w:pos="4680"/>
        </w:tabs>
        <w:suppressAutoHyphens/>
        <w:spacing w:after="160" w:line="259" w:lineRule="auto"/>
        <w:ind w:left="6480" w:hanging="6480"/>
        <w:jc w:val="center"/>
        <w:rPr>
          <w:rFonts w:ascii="Calibri" w:eastAsia="Calibri" w:hAnsi="Calibri" w:cs="Calibri"/>
          <w:spacing w:val="-2"/>
          <w:szCs w:val="24"/>
        </w:rPr>
      </w:pPr>
      <w:r w:rsidRPr="008902D8">
        <w:rPr>
          <w:rFonts w:ascii="Calibri" w:eastAsia="Calibri" w:hAnsi="Calibri" w:cs="Calibri"/>
          <w:spacing w:val="-2"/>
          <w:szCs w:val="24"/>
          <w:u w:val="single"/>
        </w:rPr>
        <w:t>CERTIFICATE OF ADOPTING</w:t>
      </w:r>
    </w:p>
    <w:p w14:paraId="40E7B9B4" w14:textId="7B724BE2" w:rsidR="008902D8" w:rsidRPr="008902D8" w:rsidRDefault="008902D8" w:rsidP="008902D8">
      <w:pPr>
        <w:tabs>
          <w:tab w:val="left" w:pos="-720"/>
          <w:tab w:val="left" w:pos="0"/>
          <w:tab w:val="left" w:pos="720"/>
        </w:tabs>
        <w:suppressAutoHyphens/>
        <w:spacing w:after="160" w:line="259" w:lineRule="auto"/>
        <w:ind w:left="1440" w:hanging="1440"/>
        <w:jc w:val="center"/>
        <w:rPr>
          <w:rFonts w:ascii="Calibri" w:eastAsia="Calibri" w:hAnsi="Calibri" w:cs="Calibri"/>
          <w:spacing w:val="-2"/>
          <w:szCs w:val="24"/>
        </w:rPr>
      </w:pPr>
      <w:r w:rsidRPr="008902D8">
        <w:rPr>
          <w:rFonts w:ascii="Calibri" w:eastAsia="Calibri" w:hAnsi="Calibri" w:cs="Calibri"/>
          <w:spacing w:val="-2"/>
          <w:szCs w:val="24"/>
        </w:rPr>
        <w:t xml:space="preserve">I hereby certify that the foregoing is a true copy of the Ordinance passed at the regular meeting of the City Council held on the </w:t>
      </w:r>
      <w:r w:rsidR="00CA7241">
        <w:rPr>
          <w:rFonts w:ascii="Calibri" w:eastAsia="Calibri" w:hAnsi="Calibri" w:cs="Calibri"/>
          <w:spacing w:val="-2"/>
          <w:szCs w:val="24"/>
        </w:rPr>
        <w:t>23</w:t>
      </w:r>
      <w:r w:rsidR="00CA7241">
        <w:rPr>
          <w:rFonts w:ascii="Calibri" w:eastAsia="Calibri" w:hAnsi="Calibri" w:cs="Calibri"/>
          <w:spacing w:val="-2"/>
          <w:szCs w:val="24"/>
          <w:vertAlign w:val="superscript"/>
        </w:rPr>
        <w:t xml:space="preserve">rd </w:t>
      </w:r>
      <w:r w:rsidR="00CA7241">
        <w:rPr>
          <w:rFonts w:ascii="Calibri" w:eastAsia="Calibri" w:hAnsi="Calibri" w:cs="Calibri"/>
          <w:spacing w:val="-2"/>
          <w:szCs w:val="24"/>
        </w:rPr>
        <w:t>day of September, 2025.</w:t>
      </w:r>
    </w:p>
    <w:p w14:paraId="73C34153" w14:textId="77777777" w:rsidR="008902D8" w:rsidRPr="008902D8" w:rsidRDefault="008902D8" w:rsidP="008902D8">
      <w:pPr>
        <w:tabs>
          <w:tab w:val="left" w:pos="-720"/>
          <w:tab w:val="left" w:pos="0"/>
          <w:tab w:val="left" w:pos="720"/>
          <w:tab w:val="left" w:pos="1440"/>
          <w:tab w:val="left" w:pos="2160"/>
          <w:tab w:val="left" w:pos="2880"/>
          <w:tab w:val="left" w:pos="3600"/>
          <w:tab w:val="left" w:pos="4320"/>
          <w:tab w:val="left" w:pos="5040"/>
        </w:tabs>
        <w:suppressAutoHyphens/>
        <w:spacing w:after="160" w:line="259" w:lineRule="auto"/>
        <w:ind w:left="5760" w:hanging="5760"/>
        <w:jc w:val="right"/>
        <w:rPr>
          <w:rFonts w:ascii="Calibri" w:eastAsia="Calibri" w:hAnsi="Calibri" w:cs="Calibri"/>
          <w:spacing w:val="-2"/>
          <w:szCs w:val="24"/>
        </w:rPr>
      </w:pPr>
      <w:r w:rsidRPr="00D257D8">
        <w:rPr>
          <w:rFonts w:ascii="Calibri" w:eastAsia="Calibri" w:hAnsi="Calibri" w:cs="Calibri"/>
          <w:spacing w:val="-2"/>
          <w:szCs w:val="24"/>
          <w:highlight w:val="yellow"/>
        </w:rPr>
        <w:t>______________________________</w:t>
      </w:r>
    </w:p>
    <w:p w14:paraId="24AE08DC" w14:textId="6718D078" w:rsidR="008902D8" w:rsidRPr="008902D8" w:rsidRDefault="0093577F" w:rsidP="008902D8">
      <w:pPr>
        <w:tabs>
          <w:tab w:val="left" w:pos="-720"/>
          <w:tab w:val="left" w:pos="0"/>
          <w:tab w:val="left" w:pos="720"/>
          <w:tab w:val="left" w:pos="1440"/>
          <w:tab w:val="left" w:pos="2160"/>
          <w:tab w:val="left" w:pos="2880"/>
          <w:tab w:val="left" w:pos="3600"/>
          <w:tab w:val="left" w:pos="4320"/>
          <w:tab w:val="left" w:pos="5040"/>
        </w:tabs>
        <w:suppressAutoHyphens/>
        <w:spacing w:after="160" w:line="259" w:lineRule="auto"/>
        <w:ind w:left="5760" w:hanging="5760"/>
        <w:jc w:val="right"/>
        <w:rPr>
          <w:rFonts w:ascii="Calibri" w:eastAsia="Calibri" w:hAnsi="Calibri" w:cs="Calibri"/>
          <w:spacing w:val="-2"/>
          <w:szCs w:val="24"/>
        </w:rPr>
      </w:pPr>
      <w:r>
        <w:rPr>
          <w:rFonts w:ascii="Calibri" w:eastAsia="Calibri" w:hAnsi="Calibri" w:cs="Calibri"/>
          <w:spacing w:val="-2"/>
          <w:szCs w:val="24"/>
        </w:rPr>
        <w:t>Tracey Boudreau</w:t>
      </w:r>
      <w:r w:rsidR="008902D8" w:rsidRPr="008902D8">
        <w:rPr>
          <w:rFonts w:ascii="Calibri" w:eastAsia="Calibri" w:hAnsi="Calibri" w:cs="Calibri"/>
          <w:spacing w:val="-2"/>
          <w:szCs w:val="24"/>
        </w:rPr>
        <w:t>, City Clerk</w:t>
      </w:r>
    </w:p>
    <w:p w14:paraId="2189908A" w14:textId="7BCAE480" w:rsidR="000625E1" w:rsidRPr="008D1522" w:rsidRDefault="000625E1" w:rsidP="001A6004">
      <w:pPr>
        <w:tabs>
          <w:tab w:val="left" w:pos="-720"/>
          <w:tab w:val="left" w:pos="0"/>
          <w:tab w:val="left" w:pos="720"/>
          <w:tab w:val="left" w:pos="1440"/>
          <w:tab w:val="left" w:pos="2160"/>
          <w:tab w:val="left" w:pos="2880"/>
          <w:tab w:val="left" w:pos="3600"/>
          <w:tab w:val="left" w:pos="4320"/>
          <w:tab w:val="left" w:pos="5040"/>
        </w:tabs>
        <w:suppressAutoHyphens/>
        <w:spacing w:after="160" w:line="259" w:lineRule="auto"/>
        <w:jc w:val="both"/>
        <w:rPr>
          <w:rFonts w:ascii="Tahoma" w:hAnsi="Tahoma"/>
          <w:sz w:val="22"/>
          <w:szCs w:val="22"/>
        </w:rPr>
      </w:pPr>
    </w:p>
    <w:sectPr w:rsidR="000625E1" w:rsidRPr="008D1522">
      <w:pgSz w:w="12240" w:h="15840"/>
      <w:pgMar w:top="108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8F2"/>
    <w:multiLevelType w:val="hybridMultilevel"/>
    <w:tmpl w:val="C3C29C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C05FE"/>
    <w:multiLevelType w:val="hybridMultilevel"/>
    <w:tmpl w:val="97BECF7C"/>
    <w:lvl w:ilvl="0" w:tplc="A3C64D7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40587D"/>
    <w:multiLevelType w:val="hybridMultilevel"/>
    <w:tmpl w:val="8C82F2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02C9F"/>
    <w:multiLevelType w:val="hybridMultilevel"/>
    <w:tmpl w:val="3890627A"/>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47532"/>
    <w:multiLevelType w:val="hybridMultilevel"/>
    <w:tmpl w:val="80B8ABAA"/>
    <w:lvl w:ilvl="0" w:tplc="386AA3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044D"/>
    <w:multiLevelType w:val="hybridMultilevel"/>
    <w:tmpl w:val="664E2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55050"/>
    <w:multiLevelType w:val="hybridMultilevel"/>
    <w:tmpl w:val="8C82F2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4C559B"/>
    <w:multiLevelType w:val="hybridMultilevel"/>
    <w:tmpl w:val="664E2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006865"/>
    <w:multiLevelType w:val="hybridMultilevel"/>
    <w:tmpl w:val="8FECBA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165F8"/>
    <w:multiLevelType w:val="hybridMultilevel"/>
    <w:tmpl w:val="6DDAA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264A90"/>
    <w:multiLevelType w:val="hybridMultilevel"/>
    <w:tmpl w:val="91DE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F0075"/>
    <w:multiLevelType w:val="singleLevel"/>
    <w:tmpl w:val="60C6ED3E"/>
    <w:lvl w:ilvl="0">
      <w:start w:val="1"/>
      <w:numFmt w:val="lowerLetter"/>
      <w:lvlText w:val="%1."/>
      <w:lvlJc w:val="left"/>
      <w:pPr>
        <w:tabs>
          <w:tab w:val="num" w:pos="1080"/>
        </w:tabs>
        <w:ind w:left="1080" w:hanging="360"/>
      </w:pPr>
      <w:rPr>
        <w:rFonts w:hint="default"/>
      </w:rPr>
    </w:lvl>
  </w:abstractNum>
  <w:abstractNum w:abstractNumId="12" w15:restartNumberingAfterBreak="0">
    <w:nsid w:val="1B28014E"/>
    <w:multiLevelType w:val="hybridMultilevel"/>
    <w:tmpl w:val="64768D04"/>
    <w:lvl w:ilvl="0" w:tplc="9830D7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F7032"/>
    <w:multiLevelType w:val="hybridMultilevel"/>
    <w:tmpl w:val="21367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FB25A0"/>
    <w:multiLevelType w:val="hybridMultilevel"/>
    <w:tmpl w:val="CA828A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A6B0A"/>
    <w:multiLevelType w:val="hybridMultilevel"/>
    <w:tmpl w:val="67FE0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BE265F"/>
    <w:multiLevelType w:val="hybridMultilevel"/>
    <w:tmpl w:val="07B40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D43FB"/>
    <w:multiLevelType w:val="hybridMultilevel"/>
    <w:tmpl w:val="67FE0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A37F88"/>
    <w:multiLevelType w:val="singleLevel"/>
    <w:tmpl w:val="C7D249E0"/>
    <w:lvl w:ilvl="0">
      <w:start w:val="1"/>
      <w:numFmt w:val="lowerLetter"/>
      <w:lvlText w:val="%1."/>
      <w:lvlJc w:val="left"/>
      <w:pPr>
        <w:tabs>
          <w:tab w:val="num" w:pos="1080"/>
        </w:tabs>
        <w:ind w:left="1080" w:hanging="360"/>
      </w:pPr>
      <w:rPr>
        <w:rFonts w:hint="default"/>
      </w:rPr>
    </w:lvl>
  </w:abstractNum>
  <w:abstractNum w:abstractNumId="19" w15:restartNumberingAfterBreak="0">
    <w:nsid w:val="355659E3"/>
    <w:multiLevelType w:val="hybridMultilevel"/>
    <w:tmpl w:val="D5444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2789A"/>
    <w:multiLevelType w:val="hybridMultilevel"/>
    <w:tmpl w:val="DF462BDA"/>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934D7"/>
    <w:multiLevelType w:val="hybridMultilevel"/>
    <w:tmpl w:val="CED8D2A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654C7"/>
    <w:multiLevelType w:val="hybridMultilevel"/>
    <w:tmpl w:val="565E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C4A23"/>
    <w:multiLevelType w:val="hybridMultilevel"/>
    <w:tmpl w:val="D9341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3B28A5"/>
    <w:multiLevelType w:val="hybridMultilevel"/>
    <w:tmpl w:val="F02EB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17F63F6"/>
    <w:multiLevelType w:val="singleLevel"/>
    <w:tmpl w:val="48EE59F6"/>
    <w:lvl w:ilvl="0">
      <w:start w:val="1"/>
      <w:numFmt w:val="lowerLetter"/>
      <w:lvlText w:val="%1."/>
      <w:lvlJc w:val="left"/>
      <w:pPr>
        <w:tabs>
          <w:tab w:val="num" w:pos="1080"/>
        </w:tabs>
        <w:ind w:left="1080" w:hanging="360"/>
      </w:pPr>
      <w:rPr>
        <w:rFonts w:hint="default"/>
      </w:rPr>
    </w:lvl>
  </w:abstractNum>
  <w:abstractNum w:abstractNumId="26" w15:restartNumberingAfterBreak="0">
    <w:nsid w:val="46C528FD"/>
    <w:multiLevelType w:val="hybridMultilevel"/>
    <w:tmpl w:val="664E2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6B40A6"/>
    <w:multiLevelType w:val="hybridMultilevel"/>
    <w:tmpl w:val="D5444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166D0"/>
    <w:multiLevelType w:val="hybridMultilevel"/>
    <w:tmpl w:val="1D58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85254"/>
    <w:multiLevelType w:val="hybridMultilevel"/>
    <w:tmpl w:val="CCF6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D08A6"/>
    <w:multiLevelType w:val="hybridMultilevel"/>
    <w:tmpl w:val="CF1E6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C5E96"/>
    <w:multiLevelType w:val="singleLevel"/>
    <w:tmpl w:val="E84C64E0"/>
    <w:lvl w:ilvl="0">
      <w:start w:val="1"/>
      <w:numFmt w:val="decimal"/>
      <w:lvlText w:val="%1."/>
      <w:lvlJc w:val="left"/>
      <w:pPr>
        <w:tabs>
          <w:tab w:val="num" w:pos="720"/>
        </w:tabs>
        <w:ind w:left="720" w:hanging="720"/>
      </w:pPr>
      <w:rPr>
        <w:rFonts w:hint="default"/>
      </w:rPr>
    </w:lvl>
  </w:abstractNum>
  <w:abstractNum w:abstractNumId="32" w15:restartNumberingAfterBreak="0">
    <w:nsid w:val="55A71EFE"/>
    <w:multiLevelType w:val="hybridMultilevel"/>
    <w:tmpl w:val="8B00EC44"/>
    <w:lvl w:ilvl="0" w:tplc="3D6E2B8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7F6717"/>
    <w:multiLevelType w:val="multilevel"/>
    <w:tmpl w:val="919A469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4D2720"/>
    <w:multiLevelType w:val="hybridMultilevel"/>
    <w:tmpl w:val="D5444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7361F"/>
    <w:multiLevelType w:val="singleLevel"/>
    <w:tmpl w:val="146018BE"/>
    <w:lvl w:ilvl="0">
      <w:start w:val="1"/>
      <w:numFmt w:val="lowerLetter"/>
      <w:lvlText w:val="%1."/>
      <w:lvlJc w:val="left"/>
      <w:pPr>
        <w:tabs>
          <w:tab w:val="num" w:pos="1080"/>
        </w:tabs>
        <w:ind w:left="1080" w:hanging="360"/>
      </w:pPr>
      <w:rPr>
        <w:rFonts w:hint="default"/>
      </w:rPr>
    </w:lvl>
  </w:abstractNum>
  <w:abstractNum w:abstractNumId="36" w15:restartNumberingAfterBreak="0">
    <w:nsid w:val="6C2D5241"/>
    <w:multiLevelType w:val="hybridMultilevel"/>
    <w:tmpl w:val="8EE217B6"/>
    <w:lvl w:ilvl="0" w:tplc="61845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8267D4"/>
    <w:multiLevelType w:val="hybridMultilevel"/>
    <w:tmpl w:val="F73C6624"/>
    <w:lvl w:ilvl="0" w:tplc="D264DB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55505"/>
    <w:multiLevelType w:val="singleLevel"/>
    <w:tmpl w:val="F7647A06"/>
    <w:lvl w:ilvl="0">
      <w:start w:val="1"/>
      <w:numFmt w:val="bullet"/>
      <w:lvlText w:val="-"/>
      <w:lvlJc w:val="left"/>
      <w:pPr>
        <w:tabs>
          <w:tab w:val="num" w:pos="1800"/>
        </w:tabs>
        <w:ind w:left="1800" w:hanging="360"/>
      </w:pPr>
      <w:rPr>
        <w:rFonts w:ascii="Times New Roman" w:hAnsi="Times New Roman" w:hint="default"/>
      </w:rPr>
    </w:lvl>
  </w:abstractNum>
  <w:abstractNum w:abstractNumId="39" w15:restartNumberingAfterBreak="0">
    <w:nsid w:val="772067F3"/>
    <w:multiLevelType w:val="hybridMultilevel"/>
    <w:tmpl w:val="D5444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591BDE"/>
    <w:multiLevelType w:val="hybridMultilevel"/>
    <w:tmpl w:val="2E3C0B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849C3"/>
    <w:multiLevelType w:val="hybridMultilevel"/>
    <w:tmpl w:val="B98E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874EB"/>
    <w:multiLevelType w:val="hybridMultilevel"/>
    <w:tmpl w:val="7884E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754163">
    <w:abstractNumId w:val="31"/>
  </w:num>
  <w:num w:numId="2" w16cid:durableId="312025255">
    <w:abstractNumId w:val="18"/>
  </w:num>
  <w:num w:numId="3" w16cid:durableId="1976254374">
    <w:abstractNumId w:val="25"/>
  </w:num>
  <w:num w:numId="4" w16cid:durableId="92743961">
    <w:abstractNumId w:val="11"/>
  </w:num>
  <w:num w:numId="5" w16cid:durableId="1335886798">
    <w:abstractNumId w:val="38"/>
  </w:num>
  <w:num w:numId="6" w16cid:durableId="946161393">
    <w:abstractNumId w:val="35"/>
  </w:num>
  <w:num w:numId="7" w16cid:durableId="1542128504">
    <w:abstractNumId w:val="22"/>
  </w:num>
  <w:num w:numId="8" w16cid:durableId="35783069">
    <w:abstractNumId w:val="27"/>
  </w:num>
  <w:num w:numId="9" w16cid:durableId="1390611983">
    <w:abstractNumId w:val="0"/>
  </w:num>
  <w:num w:numId="10" w16cid:durableId="917517936">
    <w:abstractNumId w:val="1"/>
  </w:num>
  <w:num w:numId="11" w16cid:durableId="1204513677">
    <w:abstractNumId w:val="19"/>
  </w:num>
  <w:num w:numId="12" w16cid:durableId="1530682421">
    <w:abstractNumId w:val="17"/>
  </w:num>
  <w:num w:numId="13" w16cid:durableId="1904680124">
    <w:abstractNumId w:val="39"/>
  </w:num>
  <w:num w:numId="14" w16cid:durableId="1447196866">
    <w:abstractNumId w:val="15"/>
  </w:num>
  <w:num w:numId="15" w16cid:durableId="1130707218">
    <w:abstractNumId w:val="20"/>
  </w:num>
  <w:num w:numId="16" w16cid:durableId="520437383">
    <w:abstractNumId w:val="3"/>
  </w:num>
  <w:num w:numId="17" w16cid:durableId="475223125">
    <w:abstractNumId w:val="34"/>
  </w:num>
  <w:num w:numId="18" w16cid:durableId="273639223">
    <w:abstractNumId w:val="21"/>
  </w:num>
  <w:num w:numId="19" w16cid:durableId="394355353">
    <w:abstractNumId w:val="9"/>
  </w:num>
  <w:num w:numId="20" w16cid:durableId="271673410">
    <w:abstractNumId w:val="32"/>
  </w:num>
  <w:num w:numId="21" w16cid:durableId="37122013">
    <w:abstractNumId w:val="24"/>
  </w:num>
  <w:num w:numId="22" w16cid:durableId="891304877">
    <w:abstractNumId w:val="23"/>
  </w:num>
  <w:num w:numId="23" w16cid:durableId="1210921618">
    <w:abstractNumId w:val="30"/>
  </w:num>
  <w:num w:numId="24" w16cid:durableId="2119831464">
    <w:abstractNumId w:val="28"/>
  </w:num>
  <w:num w:numId="25" w16cid:durableId="148178840">
    <w:abstractNumId w:val="13"/>
  </w:num>
  <w:num w:numId="26" w16cid:durableId="572279433">
    <w:abstractNumId w:val="26"/>
  </w:num>
  <w:num w:numId="27" w16cid:durableId="2048334458">
    <w:abstractNumId w:val="29"/>
  </w:num>
  <w:num w:numId="28" w16cid:durableId="503202982">
    <w:abstractNumId w:val="41"/>
  </w:num>
  <w:num w:numId="29" w16cid:durableId="1402680160">
    <w:abstractNumId w:val="7"/>
  </w:num>
  <w:num w:numId="30" w16cid:durableId="689186577">
    <w:abstractNumId w:val="5"/>
  </w:num>
  <w:num w:numId="31" w16cid:durableId="2049066105">
    <w:abstractNumId w:val="8"/>
  </w:num>
  <w:num w:numId="32" w16cid:durableId="182324752">
    <w:abstractNumId w:val="12"/>
  </w:num>
  <w:num w:numId="33" w16cid:durableId="118885952">
    <w:abstractNumId w:val="36"/>
  </w:num>
  <w:num w:numId="34" w16cid:durableId="153570108">
    <w:abstractNumId w:val="4"/>
  </w:num>
  <w:num w:numId="35" w16cid:durableId="2035763621">
    <w:abstractNumId w:val="42"/>
  </w:num>
  <w:num w:numId="36" w16cid:durableId="1158500534">
    <w:abstractNumId w:val="10"/>
  </w:num>
  <w:num w:numId="37" w16cid:durableId="444159280">
    <w:abstractNumId w:val="33"/>
  </w:num>
  <w:num w:numId="38" w16cid:durableId="1260991489">
    <w:abstractNumId w:val="2"/>
  </w:num>
  <w:num w:numId="39" w16cid:durableId="1823540773">
    <w:abstractNumId w:val="37"/>
  </w:num>
  <w:num w:numId="40" w16cid:durableId="659580752">
    <w:abstractNumId w:val="14"/>
  </w:num>
  <w:num w:numId="41" w16cid:durableId="1582910797">
    <w:abstractNumId w:val="16"/>
  </w:num>
  <w:num w:numId="42" w16cid:durableId="1702583268">
    <w:abstractNumId w:val="6"/>
  </w:num>
  <w:num w:numId="43" w16cid:durableId="55662410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B1"/>
    <w:rsid w:val="00012ABF"/>
    <w:rsid w:val="00014820"/>
    <w:rsid w:val="000211A4"/>
    <w:rsid w:val="0002405A"/>
    <w:rsid w:val="000244F3"/>
    <w:rsid w:val="0003122F"/>
    <w:rsid w:val="00031499"/>
    <w:rsid w:val="00044612"/>
    <w:rsid w:val="00061EB6"/>
    <w:rsid w:val="000625E1"/>
    <w:rsid w:val="00064DFE"/>
    <w:rsid w:val="0007027D"/>
    <w:rsid w:val="00083B3F"/>
    <w:rsid w:val="000A128D"/>
    <w:rsid w:val="000D4CE8"/>
    <w:rsid w:val="000F1688"/>
    <w:rsid w:val="000F657F"/>
    <w:rsid w:val="0010493A"/>
    <w:rsid w:val="001107C3"/>
    <w:rsid w:val="0011340B"/>
    <w:rsid w:val="00114F14"/>
    <w:rsid w:val="00151398"/>
    <w:rsid w:val="001534D2"/>
    <w:rsid w:val="00166AE7"/>
    <w:rsid w:val="00181863"/>
    <w:rsid w:val="001A5781"/>
    <w:rsid w:val="001A6004"/>
    <w:rsid w:val="001A6D6E"/>
    <w:rsid w:val="001B518B"/>
    <w:rsid w:val="001B57BD"/>
    <w:rsid w:val="001D6273"/>
    <w:rsid w:val="00251E46"/>
    <w:rsid w:val="002804EF"/>
    <w:rsid w:val="002B0FAF"/>
    <w:rsid w:val="002B4BAA"/>
    <w:rsid w:val="002C517A"/>
    <w:rsid w:val="002D0C66"/>
    <w:rsid w:val="003069E3"/>
    <w:rsid w:val="003334FE"/>
    <w:rsid w:val="00353F40"/>
    <w:rsid w:val="00355D3A"/>
    <w:rsid w:val="0036160D"/>
    <w:rsid w:val="0036390A"/>
    <w:rsid w:val="00372122"/>
    <w:rsid w:val="00377ADA"/>
    <w:rsid w:val="00393AC8"/>
    <w:rsid w:val="00397D7B"/>
    <w:rsid w:val="003D3577"/>
    <w:rsid w:val="003E7E3F"/>
    <w:rsid w:val="003F1351"/>
    <w:rsid w:val="00401BD4"/>
    <w:rsid w:val="00426C53"/>
    <w:rsid w:val="00450D92"/>
    <w:rsid w:val="00451A49"/>
    <w:rsid w:val="004520E7"/>
    <w:rsid w:val="00457969"/>
    <w:rsid w:val="0049230E"/>
    <w:rsid w:val="004D7773"/>
    <w:rsid w:val="004E458B"/>
    <w:rsid w:val="004F50B4"/>
    <w:rsid w:val="005023F7"/>
    <w:rsid w:val="00507809"/>
    <w:rsid w:val="00517F03"/>
    <w:rsid w:val="00527654"/>
    <w:rsid w:val="00533705"/>
    <w:rsid w:val="00533C54"/>
    <w:rsid w:val="005435E0"/>
    <w:rsid w:val="00543961"/>
    <w:rsid w:val="00553D68"/>
    <w:rsid w:val="00561DF7"/>
    <w:rsid w:val="005658BA"/>
    <w:rsid w:val="005667A8"/>
    <w:rsid w:val="00590531"/>
    <w:rsid w:val="00590B54"/>
    <w:rsid w:val="00592132"/>
    <w:rsid w:val="005A66DC"/>
    <w:rsid w:val="005A75C8"/>
    <w:rsid w:val="005E198D"/>
    <w:rsid w:val="005E326C"/>
    <w:rsid w:val="00602EB6"/>
    <w:rsid w:val="006129FD"/>
    <w:rsid w:val="00641814"/>
    <w:rsid w:val="00644EF7"/>
    <w:rsid w:val="00646A9B"/>
    <w:rsid w:val="0065089E"/>
    <w:rsid w:val="006511C9"/>
    <w:rsid w:val="00661ABE"/>
    <w:rsid w:val="00672B55"/>
    <w:rsid w:val="00687887"/>
    <w:rsid w:val="00687FEB"/>
    <w:rsid w:val="0069784E"/>
    <w:rsid w:val="006A4222"/>
    <w:rsid w:val="006B006B"/>
    <w:rsid w:val="007265DC"/>
    <w:rsid w:val="00733290"/>
    <w:rsid w:val="0073747A"/>
    <w:rsid w:val="00750874"/>
    <w:rsid w:val="007529F4"/>
    <w:rsid w:val="00782023"/>
    <w:rsid w:val="0079216F"/>
    <w:rsid w:val="00793EF2"/>
    <w:rsid w:val="00796B5E"/>
    <w:rsid w:val="007B6788"/>
    <w:rsid w:val="007C22B1"/>
    <w:rsid w:val="007D69CD"/>
    <w:rsid w:val="007E2ECA"/>
    <w:rsid w:val="007F4E03"/>
    <w:rsid w:val="008127DA"/>
    <w:rsid w:val="00816929"/>
    <w:rsid w:val="00833DC6"/>
    <w:rsid w:val="0085164A"/>
    <w:rsid w:val="008902D8"/>
    <w:rsid w:val="008B51DD"/>
    <w:rsid w:val="008B643F"/>
    <w:rsid w:val="008D1522"/>
    <w:rsid w:val="008D6A21"/>
    <w:rsid w:val="008F070B"/>
    <w:rsid w:val="008F10BF"/>
    <w:rsid w:val="00900CB7"/>
    <w:rsid w:val="00934F4C"/>
    <w:rsid w:val="0093577F"/>
    <w:rsid w:val="00937BD8"/>
    <w:rsid w:val="00951ADA"/>
    <w:rsid w:val="00953F84"/>
    <w:rsid w:val="009830C0"/>
    <w:rsid w:val="00983D19"/>
    <w:rsid w:val="009849EF"/>
    <w:rsid w:val="00991C61"/>
    <w:rsid w:val="00997247"/>
    <w:rsid w:val="009A189B"/>
    <w:rsid w:val="009A1CC5"/>
    <w:rsid w:val="009D025E"/>
    <w:rsid w:val="009D7247"/>
    <w:rsid w:val="009E7810"/>
    <w:rsid w:val="009F778F"/>
    <w:rsid w:val="00A26D1F"/>
    <w:rsid w:val="00A461B1"/>
    <w:rsid w:val="00A86551"/>
    <w:rsid w:val="00AA1453"/>
    <w:rsid w:val="00B115DD"/>
    <w:rsid w:val="00B31107"/>
    <w:rsid w:val="00B7293C"/>
    <w:rsid w:val="00B8008C"/>
    <w:rsid w:val="00B826A9"/>
    <w:rsid w:val="00BA56A0"/>
    <w:rsid w:val="00BB1E75"/>
    <w:rsid w:val="00BB3A63"/>
    <w:rsid w:val="00C14046"/>
    <w:rsid w:val="00C20B8E"/>
    <w:rsid w:val="00C226A8"/>
    <w:rsid w:val="00C4525C"/>
    <w:rsid w:val="00C52CCB"/>
    <w:rsid w:val="00C66455"/>
    <w:rsid w:val="00C73D57"/>
    <w:rsid w:val="00C73D9D"/>
    <w:rsid w:val="00C82919"/>
    <w:rsid w:val="00C87CE8"/>
    <w:rsid w:val="00CA7241"/>
    <w:rsid w:val="00CC6000"/>
    <w:rsid w:val="00CD0463"/>
    <w:rsid w:val="00CD42C9"/>
    <w:rsid w:val="00CF1918"/>
    <w:rsid w:val="00CF26D7"/>
    <w:rsid w:val="00D04D1C"/>
    <w:rsid w:val="00D07430"/>
    <w:rsid w:val="00D257D8"/>
    <w:rsid w:val="00D25F57"/>
    <w:rsid w:val="00D429AB"/>
    <w:rsid w:val="00D62175"/>
    <w:rsid w:val="00D87A14"/>
    <w:rsid w:val="00D95B41"/>
    <w:rsid w:val="00DA1E8B"/>
    <w:rsid w:val="00DB5D7D"/>
    <w:rsid w:val="00DD2F5F"/>
    <w:rsid w:val="00DF1D62"/>
    <w:rsid w:val="00E20861"/>
    <w:rsid w:val="00E237AF"/>
    <w:rsid w:val="00E40A33"/>
    <w:rsid w:val="00E56355"/>
    <w:rsid w:val="00E808EA"/>
    <w:rsid w:val="00E95850"/>
    <w:rsid w:val="00EB18EF"/>
    <w:rsid w:val="00EB1DF0"/>
    <w:rsid w:val="00EB2539"/>
    <w:rsid w:val="00EB59F7"/>
    <w:rsid w:val="00EC3015"/>
    <w:rsid w:val="00EE3653"/>
    <w:rsid w:val="00EF2A12"/>
    <w:rsid w:val="00F166A0"/>
    <w:rsid w:val="00F279BA"/>
    <w:rsid w:val="00F32457"/>
    <w:rsid w:val="00F3678E"/>
    <w:rsid w:val="00F56A97"/>
    <w:rsid w:val="00F6267E"/>
    <w:rsid w:val="00F73225"/>
    <w:rsid w:val="00F80719"/>
    <w:rsid w:val="00FA754B"/>
    <w:rsid w:val="00FC27F1"/>
    <w:rsid w:val="00FC4ABA"/>
    <w:rsid w:val="00FD7249"/>
    <w:rsid w:val="00FD7264"/>
    <w:rsid w:val="00FE1883"/>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05294"/>
  <w15:chartTrackingRefBased/>
  <w15:docId w15:val="{D223BC05-5DF2-4983-9891-28DA5E66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Bright" w:hAnsi="Lucida Br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ABF"/>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79216F"/>
    <w:pPr>
      <w:ind w:left="720"/>
      <w:contextualSpacing/>
    </w:pPr>
  </w:style>
  <w:style w:type="table" w:styleId="TableGrid">
    <w:name w:val="Table Grid"/>
    <w:basedOn w:val="TableNormal"/>
    <w:uiPriority w:val="39"/>
    <w:rsid w:val="00890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781"/>
    <w:rPr>
      <w:rFonts w:ascii="Lucida Bright" w:hAnsi="Lucida Bright"/>
      <w:sz w:val="24"/>
    </w:rPr>
  </w:style>
  <w:style w:type="paragraph" w:styleId="Title">
    <w:name w:val="Title"/>
    <w:basedOn w:val="Normal"/>
    <w:link w:val="TitleChar"/>
    <w:qFormat/>
    <w:rsid w:val="002804EF"/>
    <w:pPr>
      <w:jc w:val="center"/>
    </w:pPr>
    <w:rPr>
      <w:rFonts w:ascii="Arial" w:hAnsi="Arial"/>
      <w:b/>
    </w:rPr>
  </w:style>
  <w:style w:type="character" w:customStyle="1" w:styleId="TitleChar">
    <w:name w:val="Title Char"/>
    <w:basedOn w:val="DefaultParagraphFont"/>
    <w:link w:val="Title"/>
    <w:rsid w:val="002804E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1101">
      <w:bodyDiv w:val="1"/>
      <w:marLeft w:val="0"/>
      <w:marRight w:val="0"/>
      <w:marTop w:val="0"/>
      <w:marBottom w:val="0"/>
      <w:divBdr>
        <w:top w:val="none" w:sz="0" w:space="0" w:color="auto"/>
        <w:left w:val="none" w:sz="0" w:space="0" w:color="auto"/>
        <w:bottom w:val="none" w:sz="0" w:space="0" w:color="auto"/>
        <w:right w:val="none" w:sz="0" w:space="0" w:color="auto"/>
      </w:divBdr>
    </w:div>
    <w:div w:id="569078519">
      <w:bodyDiv w:val="1"/>
      <w:marLeft w:val="0"/>
      <w:marRight w:val="0"/>
      <w:marTop w:val="0"/>
      <w:marBottom w:val="0"/>
      <w:divBdr>
        <w:top w:val="none" w:sz="0" w:space="0" w:color="auto"/>
        <w:left w:val="none" w:sz="0" w:space="0" w:color="auto"/>
        <w:bottom w:val="none" w:sz="0" w:space="0" w:color="auto"/>
        <w:right w:val="none" w:sz="0" w:space="0" w:color="auto"/>
      </w:divBdr>
    </w:div>
    <w:div w:id="765610874">
      <w:bodyDiv w:val="1"/>
      <w:marLeft w:val="0"/>
      <w:marRight w:val="0"/>
      <w:marTop w:val="0"/>
      <w:marBottom w:val="0"/>
      <w:divBdr>
        <w:top w:val="none" w:sz="0" w:space="0" w:color="auto"/>
        <w:left w:val="none" w:sz="0" w:space="0" w:color="auto"/>
        <w:bottom w:val="none" w:sz="0" w:space="0" w:color="auto"/>
        <w:right w:val="none" w:sz="0" w:space="0" w:color="auto"/>
      </w:divBdr>
    </w:div>
    <w:div w:id="1097293760">
      <w:bodyDiv w:val="1"/>
      <w:marLeft w:val="0"/>
      <w:marRight w:val="0"/>
      <w:marTop w:val="0"/>
      <w:marBottom w:val="0"/>
      <w:divBdr>
        <w:top w:val="none" w:sz="0" w:space="0" w:color="auto"/>
        <w:left w:val="none" w:sz="0" w:space="0" w:color="auto"/>
        <w:bottom w:val="none" w:sz="0" w:space="0" w:color="auto"/>
        <w:right w:val="none" w:sz="0" w:space="0" w:color="auto"/>
      </w:divBdr>
    </w:div>
    <w:div w:id="1103380972">
      <w:bodyDiv w:val="1"/>
      <w:marLeft w:val="0"/>
      <w:marRight w:val="0"/>
      <w:marTop w:val="0"/>
      <w:marBottom w:val="0"/>
      <w:divBdr>
        <w:top w:val="none" w:sz="0" w:space="0" w:color="auto"/>
        <w:left w:val="none" w:sz="0" w:space="0" w:color="auto"/>
        <w:bottom w:val="none" w:sz="0" w:space="0" w:color="auto"/>
        <w:right w:val="none" w:sz="0" w:space="0" w:color="auto"/>
      </w:divBdr>
    </w:div>
    <w:div w:id="1896964594">
      <w:bodyDiv w:val="1"/>
      <w:marLeft w:val="0"/>
      <w:marRight w:val="0"/>
      <w:marTop w:val="0"/>
      <w:marBottom w:val="0"/>
      <w:divBdr>
        <w:top w:val="none" w:sz="0" w:space="0" w:color="auto"/>
        <w:left w:val="none" w:sz="0" w:space="0" w:color="auto"/>
        <w:bottom w:val="none" w:sz="0" w:space="0" w:color="auto"/>
        <w:right w:val="none" w:sz="0" w:space="0" w:color="auto"/>
      </w:divBdr>
    </w:div>
    <w:div w:id="20534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8214-35E3-460A-B05B-4BDEF85A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Ypsilanti</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Authorized User</dc:creator>
  <cp:keywords/>
  <cp:lastModifiedBy>Clerk</cp:lastModifiedBy>
  <cp:revision>2</cp:revision>
  <cp:lastPrinted>2001-02-02T16:11:00Z</cp:lastPrinted>
  <dcterms:created xsi:type="dcterms:W3CDTF">2025-11-12T17:37:00Z</dcterms:created>
  <dcterms:modified xsi:type="dcterms:W3CDTF">2025-11-12T17:37:00Z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e928c3a5328e8dbb56af99d7c904973752b32ffa41034577fa0a44504cf24ac1</vt:lpwstr>
  </property>
</Properties>
</file>